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13AE" w14:textId="7900E427" w:rsidR="004A6CB1" w:rsidRDefault="00670EC2" w:rsidP="00600439">
      <w:pPr>
        <w:spacing w:after="0"/>
        <w:rPr>
          <w:rFonts w:ascii="Arial" w:hAnsi="Arial" w:cs="Arial"/>
        </w:rPr>
      </w:pPr>
      <w:r>
        <w:rPr>
          <w:rFonts w:ascii="Arial" w:hAnsi="Arial" w:cs="Arial"/>
          <w:noProof/>
        </w:rPr>
        <w:drawing>
          <wp:anchor distT="0" distB="0" distL="114300" distR="114300" simplePos="0" relativeHeight="251658240" behindDoc="0" locked="0" layoutInCell="1" allowOverlap="1" wp14:anchorId="323DA69A" wp14:editId="6F4628B5">
            <wp:simplePos x="0" y="0"/>
            <wp:positionH relativeFrom="page">
              <wp:posOffset>6985</wp:posOffset>
            </wp:positionH>
            <wp:positionV relativeFrom="paragraph">
              <wp:posOffset>-899795</wp:posOffset>
            </wp:positionV>
            <wp:extent cx="7547429" cy="1816100"/>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7547429" cy="1816100"/>
                    </a:xfrm>
                    <a:prstGeom prst="rect">
                      <a:avLst/>
                    </a:prstGeom>
                  </pic:spPr>
                </pic:pic>
              </a:graphicData>
            </a:graphic>
            <wp14:sizeRelH relativeFrom="page">
              <wp14:pctWidth>0</wp14:pctWidth>
            </wp14:sizeRelH>
            <wp14:sizeRelV relativeFrom="page">
              <wp14:pctHeight>0</wp14:pctHeight>
            </wp14:sizeRelV>
          </wp:anchor>
        </w:drawing>
      </w:r>
    </w:p>
    <w:p w14:paraId="643933AB" w14:textId="77777777" w:rsidR="00733E79" w:rsidRDefault="00733E79" w:rsidP="00B3457D">
      <w:pPr>
        <w:spacing w:after="0"/>
        <w:jc w:val="center"/>
        <w:rPr>
          <w:rFonts w:ascii="Arial" w:hAnsi="Arial" w:cs="Arial"/>
        </w:rPr>
      </w:pPr>
    </w:p>
    <w:p w14:paraId="7F5EEAFC" w14:textId="7F497824" w:rsidR="00670EC2" w:rsidRDefault="00670EC2" w:rsidP="00B3457D">
      <w:pPr>
        <w:spacing w:after="0"/>
        <w:jc w:val="center"/>
        <w:rPr>
          <w:rFonts w:ascii="Arial" w:hAnsi="Arial" w:cs="Arial"/>
          <w:b/>
          <w:sz w:val="36"/>
          <w:szCs w:val="36"/>
        </w:rPr>
      </w:pPr>
      <w:r w:rsidRPr="00670EC2">
        <w:rPr>
          <w:rFonts w:ascii="Arial" w:hAnsi="Arial" w:cs="Arial"/>
          <w:b/>
          <w:noProof/>
          <w:sz w:val="36"/>
          <w:szCs w:val="36"/>
        </w:rPr>
        <mc:AlternateContent>
          <mc:Choice Requires="wps">
            <w:drawing>
              <wp:anchor distT="45720" distB="45720" distL="114300" distR="114300" simplePos="0" relativeHeight="251660288" behindDoc="0" locked="0" layoutInCell="1" allowOverlap="1" wp14:anchorId="6AD2F780" wp14:editId="2D63EAF3">
                <wp:simplePos x="0" y="0"/>
                <wp:positionH relativeFrom="page">
                  <wp:align>right</wp:align>
                </wp:positionH>
                <wp:positionV relativeFrom="paragraph">
                  <wp:posOffset>254635</wp:posOffset>
                </wp:positionV>
                <wp:extent cx="902335" cy="29972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99720"/>
                        </a:xfrm>
                        <a:prstGeom prst="rect">
                          <a:avLst/>
                        </a:prstGeom>
                        <a:noFill/>
                        <a:ln w="9525">
                          <a:noFill/>
                          <a:miter lim="800000"/>
                          <a:headEnd/>
                          <a:tailEnd/>
                        </a:ln>
                      </wps:spPr>
                      <wps:txbx>
                        <w:txbxContent>
                          <w:p w14:paraId="59520B88" w14:textId="70003781" w:rsidR="00670EC2" w:rsidRPr="000F2981" w:rsidRDefault="00F962F4" w:rsidP="00BB230A">
                            <w:pPr>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t>Mai</w:t>
                            </w:r>
                            <w:r w:rsidR="005F3FA2">
                              <w:rPr>
                                <w:rFonts w:ascii="Arial" w:hAnsi="Arial" w:cs="Arial"/>
                                <w:b/>
                                <w:bCs/>
                                <w:color w:val="1F4E79" w:themeColor="accent1" w:themeShade="80"/>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2F780" id="_x0000_t202" coordsize="21600,21600" o:spt="202" path="m,l,21600r21600,l21600,xe">
                <v:stroke joinstyle="miter"/>
                <v:path gradientshapeok="t" o:connecttype="rect"/>
              </v:shapetype>
              <v:shape id="Zone de texte 2" o:spid="_x0000_s1026" type="#_x0000_t202" style="position:absolute;left:0;text-align:left;margin-left:19.85pt;margin-top:20.05pt;width:71.05pt;height:23.6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" filled="f" stroked="f">
                <v:textbox>
                  <w:txbxContent>
                    <w:p w14:paraId="59520B88" w14:textId="70003781" w:rsidR="00670EC2" w:rsidRPr="000F2981" w:rsidRDefault="00F962F4" w:rsidP="00BB230A">
                      <w:pPr>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t>Mai</w:t>
                      </w:r>
                      <w:r w:rsidR="005F3FA2">
                        <w:rPr>
                          <w:rFonts w:ascii="Arial" w:hAnsi="Arial" w:cs="Arial"/>
                          <w:b/>
                          <w:bCs/>
                          <w:color w:val="1F4E79" w:themeColor="accent1" w:themeShade="80"/>
                          <w:sz w:val="24"/>
                          <w:szCs w:val="24"/>
                        </w:rPr>
                        <w:t xml:space="preserve"> 2021</w:t>
                      </w:r>
                    </w:p>
                  </w:txbxContent>
                </v:textbox>
                <w10:wrap type="square" anchorx="page"/>
              </v:shape>
            </w:pict>
          </mc:Fallback>
        </mc:AlternateContent>
      </w:r>
    </w:p>
    <w:p w14:paraId="2ED733E1" w14:textId="68E6F4C7" w:rsidR="00670EC2" w:rsidRDefault="00670EC2" w:rsidP="00B3457D">
      <w:pPr>
        <w:spacing w:after="0"/>
        <w:jc w:val="center"/>
        <w:rPr>
          <w:rFonts w:ascii="Arial" w:hAnsi="Arial" w:cs="Arial"/>
          <w:b/>
          <w:sz w:val="36"/>
          <w:szCs w:val="36"/>
        </w:rPr>
      </w:pPr>
    </w:p>
    <w:p w14:paraId="1709D045" w14:textId="7FB00246" w:rsidR="00670EC2" w:rsidRDefault="00670EC2" w:rsidP="00B3457D">
      <w:pPr>
        <w:spacing w:after="0"/>
        <w:jc w:val="center"/>
        <w:rPr>
          <w:rFonts w:ascii="Arial" w:hAnsi="Arial" w:cs="Arial"/>
          <w:b/>
          <w:sz w:val="36"/>
          <w:szCs w:val="36"/>
        </w:rPr>
      </w:pPr>
    </w:p>
    <w:p w14:paraId="66C72F8F" w14:textId="77777777" w:rsidR="00670EC2" w:rsidRDefault="00670EC2" w:rsidP="00B3457D">
      <w:pPr>
        <w:spacing w:after="0"/>
        <w:jc w:val="center"/>
        <w:rPr>
          <w:rFonts w:ascii="Arial" w:hAnsi="Arial" w:cs="Arial"/>
          <w:b/>
          <w:sz w:val="36"/>
          <w:szCs w:val="36"/>
        </w:rPr>
      </w:pPr>
    </w:p>
    <w:p w14:paraId="3C67CB47" w14:textId="6E87B211" w:rsidR="00600439" w:rsidRPr="00B3457D" w:rsidRDefault="00600439" w:rsidP="00B3457D">
      <w:pPr>
        <w:spacing w:after="0"/>
        <w:jc w:val="center"/>
        <w:rPr>
          <w:rFonts w:ascii="Arial" w:hAnsi="Arial" w:cs="Arial"/>
          <w:b/>
          <w:sz w:val="36"/>
          <w:szCs w:val="36"/>
        </w:rPr>
      </w:pPr>
      <w:r w:rsidRPr="00B3457D">
        <w:rPr>
          <w:rFonts w:ascii="Arial" w:hAnsi="Arial" w:cs="Arial"/>
          <w:b/>
          <w:sz w:val="36"/>
          <w:szCs w:val="36"/>
        </w:rPr>
        <w:t>SOMMAIRE</w:t>
      </w:r>
    </w:p>
    <w:p w14:paraId="3C67CB48" w14:textId="77777777" w:rsidR="007B2DBD" w:rsidRDefault="007B2DBD" w:rsidP="00600439">
      <w:pPr>
        <w:spacing w:after="0"/>
        <w:rPr>
          <w:rFonts w:ascii="Arial" w:hAnsi="Arial" w:cs="Arial"/>
          <w:sz w:val="24"/>
        </w:rPr>
      </w:pPr>
    </w:p>
    <w:p w14:paraId="46A9A661" w14:textId="77777777" w:rsidR="004428D9" w:rsidRDefault="002F19C4">
      <w:pPr>
        <w:pStyle w:val="TM1"/>
        <w:rPr>
          <w:rFonts w:asciiTheme="minorHAnsi" w:eastAsiaTheme="minorEastAsia" w:hAnsiTheme="minorHAnsi"/>
          <w:b w:val="0"/>
          <w:bCs w:val="0"/>
          <w:noProof/>
          <w:color w:val="auto"/>
          <w:sz w:val="22"/>
          <w:szCs w:val="22"/>
          <w:lang w:eastAsia="fr-FR"/>
        </w:rPr>
      </w:pPr>
      <w:r>
        <w:rPr>
          <w:rFonts w:cs="Arial"/>
          <w:b w:val="0"/>
          <w:bCs w:val="0"/>
          <w:sz w:val="24"/>
        </w:rPr>
        <w:fldChar w:fldCharType="begin"/>
      </w:r>
      <w:r>
        <w:rPr>
          <w:rFonts w:cs="Arial"/>
          <w:b w:val="0"/>
          <w:bCs w:val="0"/>
          <w:sz w:val="24"/>
        </w:rPr>
        <w:instrText xml:space="preserve"> TOC \o "2-5" \n \h \z \t "Titre 1;1" </w:instrText>
      </w:r>
      <w:r>
        <w:rPr>
          <w:rFonts w:cs="Arial"/>
          <w:b w:val="0"/>
          <w:bCs w:val="0"/>
          <w:sz w:val="24"/>
        </w:rPr>
        <w:fldChar w:fldCharType="separate"/>
      </w:r>
      <w:hyperlink w:anchor="_Toc73614163" w:history="1">
        <w:r w:rsidR="004428D9" w:rsidRPr="00DF1304">
          <w:rPr>
            <w:rStyle w:val="Lienhypertexte"/>
            <w:rFonts w:ascii="Wingdings" w:hAnsi="Wingdings"/>
            <w:noProof/>
          </w:rPr>
          <w:t></w:t>
        </w:r>
        <w:r w:rsidR="004428D9">
          <w:rPr>
            <w:rFonts w:asciiTheme="minorHAnsi" w:eastAsiaTheme="minorEastAsia" w:hAnsiTheme="minorHAnsi"/>
            <w:b w:val="0"/>
            <w:bCs w:val="0"/>
            <w:noProof/>
            <w:color w:val="auto"/>
            <w:sz w:val="22"/>
            <w:szCs w:val="22"/>
            <w:lang w:eastAsia="fr-FR"/>
          </w:rPr>
          <w:tab/>
        </w:r>
        <w:r w:rsidR="004428D9" w:rsidRPr="00DF1304">
          <w:rPr>
            <w:rStyle w:val="Lienhypertexte"/>
            <w:noProof/>
          </w:rPr>
          <w:t>Dispositions générales</w:t>
        </w:r>
      </w:hyperlink>
    </w:p>
    <w:p w14:paraId="7560A8FB" w14:textId="77777777" w:rsidR="004428D9" w:rsidRDefault="004428D9">
      <w:pPr>
        <w:pStyle w:val="TM2"/>
        <w:tabs>
          <w:tab w:val="left" w:pos="851"/>
          <w:tab w:val="right" w:leader="dot" w:pos="9062"/>
        </w:tabs>
        <w:rPr>
          <w:rFonts w:asciiTheme="minorHAnsi" w:eastAsiaTheme="minorEastAsia" w:hAnsiTheme="minorHAnsi"/>
          <w:noProof/>
          <w:color w:val="auto"/>
          <w:sz w:val="22"/>
          <w:szCs w:val="22"/>
          <w:lang w:eastAsia="fr-FR"/>
        </w:rPr>
      </w:pPr>
      <w:hyperlink w:anchor="_Toc73614164" w:history="1">
        <w:r w:rsidRPr="00DF1304">
          <w:rPr>
            <w:rStyle w:val="Lienhypertexte"/>
            <w:rFonts w:ascii="Wingdings 2" w:hAnsi="Wingdings 2"/>
            <w:noProof/>
          </w:rPr>
          <w:t></w:t>
        </w:r>
        <w:r>
          <w:rPr>
            <w:rFonts w:asciiTheme="minorHAnsi" w:eastAsiaTheme="minorEastAsia" w:hAnsiTheme="minorHAnsi"/>
            <w:noProof/>
            <w:color w:val="auto"/>
            <w:sz w:val="22"/>
            <w:szCs w:val="22"/>
            <w:lang w:eastAsia="fr-FR"/>
          </w:rPr>
          <w:tab/>
        </w:r>
        <w:r w:rsidRPr="00DF1304">
          <w:rPr>
            <w:rStyle w:val="Lienhypertexte"/>
            <w:noProof/>
          </w:rPr>
          <w:t>Obligations de sécurité</w:t>
        </w:r>
      </w:hyperlink>
    </w:p>
    <w:p w14:paraId="183FABE8"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65" w:history="1">
        <w:r w:rsidRPr="00DF1304">
          <w:rPr>
            <w:rStyle w:val="Lienhypertexte"/>
            <w:rFonts w:eastAsia="Times New Roman"/>
            <w:noProof/>
          </w:rPr>
          <w:t>Défaut de communication du plan général de coordination et responsabilité pénale du maître d’ouvrage</w:t>
        </w:r>
      </w:hyperlink>
    </w:p>
    <w:p w14:paraId="5DB2AD89" w14:textId="77777777" w:rsidR="004428D9" w:rsidRDefault="004428D9">
      <w:pPr>
        <w:pStyle w:val="TM2"/>
        <w:tabs>
          <w:tab w:val="left" w:pos="851"/>
          <w:tab w:val="right" w:leader="dot" w:pos="9062"/>
        </w:tabs>
        <w:rPr>
          <w:rFonts w:asciiTheme="minorHAnsi" w:eastAsiaTheme="minorEastAsia" w:hAnsiTheme="minorHAnsi"/>
          <w:noProof/>
          <w:color w:val="auto"/>
          <w:sz w:val="22"/>
          <w:szCs w:val="22"/>
          <w:lang w:eastAsia="fr-FR"/>
        </w:rPr>
      </w:pPr>
      <w:hyperlink w:anchor="_Toc73614166" w:history="1">
        <w:r w:rsidRPr="00DF1304">
          <w:rPr>
            <w:rStyle w:val="Lienhypertexte"/>
            <w:rFonts w:ascii="Wingdings 2" w:hAnsi="Wingdings 2"/>
            <w:noProof/>
          </w:rPr>
          <w:t></w:t>
        </w:r>
        <w:r>
          <w:rPr>
            <w:rFonts w:asciiTheme="minorHAnsi" w:eastAsiaTheme="minorEastAsia" w:hAnsiTheme="minorHAnsi"/>
            <w:noProof/>
            <w:color w:val="auto"/>
            <w:sz w:val="22"/>
            <w:szCs w:val="22"/>
            <w:lang w:eastAsia="fr-FR"/>
          </w:rPr>
          <w:tab/>
        </w:r>
        <w:r w:rsidRPr="00DF1304">
          <w:rPr>
            <w:rStyle w:val="Lienhypertexte"/>
            <w:noProof/>
          </w:rPr>
          <w:t>Salarié compétent en protection et prévention des risques professionnels</w:t>
        </w:r>
      </w:hyperlink>
    </w:p>
    <w:p w14:paraId="2AB83AD6" w14:textId="77777777" w:rsidR="004428D9" w:rsidRDefault="004428D9">
      <w:pPr>
        <w:pStyle w:val="TM2"/>
        <w:tabs>
          <w:tab w:val="left" w:pos="851"/>
          <w:tab w:val="right" w:leader="dot" w:pos="9062"/>
        </w:tabs>
        <w:rPr>
          <w:rFonts w:asciiTheme="minorHAnsi" w:eastAsiaTheme="minorEastAsia" w:hAnsiTheme="minorHAnsi"/>
          <w:noProof/>
          <w:color w:val="auto"/>
          <w:sz w:val="22"/>
          <w:szCs w:val="22"/>
          <w:lang w:eastAsia="fr-FR"/>
        </w:rPr>
      </w:pPr>
      <w:hyperlink w:anchor="_Toc73614167" w:history="1">
        <w:r w:rsidRPr="00DF1304">
          <w:rPr>
            <w:rStyle w:val="Lienhypertexte"/>
            <w:rFonts w:ascii="Wingdings 2" w:hAnsi="Wingdings 2"/>
            <w:noProof/>
          </w:rPr>
          <w:t></w:t>
        </w:r>
        <w:r>
          <w:rPr>
            <w:rFonts w:asciiTheme="minorHAnsi" w:eastAsiaTheme="minorEastAsia" w:hAnsiTheme="minorHAnsi"/>
            <w:noProof/>
            <w:color w:val="auto"/>
            <w:sz w:val="22"/>
            <w:szCs w:val="22"/>
            <w:lang w:eastAsia="fr-FR"/>
          </w:rPr>
          <w:tab/>
        </w:r>
        <w:r w:rsidRPr="00DF1304">
          <w:rPr>
            <w:rStyle w:val="Lienhypertexte"/>
            <w:noProof/>
          </w:rPr>
          <w:t>Information et formation des travailleurs</w:t>
        </w:r>
      </w:hyperlink>
    </w:p>
    <w:p w14:paraId="78B5E3F4"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68" w:history="1">
        <w:r w:rsidRPr="00DF1304">
          <w:rPr>
            <w:rStyle w:val="Lienhypertexte"/>
            <w:noProof/>
          </w:rPr>
          <w:t>Modification des règles relatives aux compétences et à la formation des coordonnateurs en matière de sécurité et de protection de la santé (CSPS)</w:t>
        </w:r>
      </w:hyperlink>
    </w:p>
    <w:p w14:paraId="74F6FB07" w14:textId="77777777" w:rsidR="004428D9" w:rsidRDefault="004428D9">
      <w:pPr>
        <w:pStyle w:val="TM1"/>
        <w:rPr>
          <w:rFonts w:asciiTheme="minorHAnsi" w:eastAsiaTheme="minorEastAsia" w:hAnsiTheme="minorHAnsi"/>
          <w:b w:val="0"/>
          <w:bCs w:val="0"/>
          <w:noProof/>
          <w:color w:val="auto"/>
          <w:sz w:val="22"/>
          <w:szCs w:val="22"/>
          <w:lang w:eastAsia="fr-FR"/>
        </w:rPr>
      </w:pPr>
      <w:hyperlink w:anchor="_Toc73614169" w:history="1">
        <w:r w:rsidRPr="00DF1304">
          <w:rPr>
            <w:rStyle w:val="Lienhypertexte"/>
            <w:rFonts w:ascii="Wingdings" w:hAnsi="Wingdings"/>
            <w:noProof/>
          </w:rPr>
          <w:t></w:t>
        </w:r>
        <w:r>
          <w:rPr>
            <w:rFonts w:asciiTheme="minorHAnsi" w:eastAsiaTheme="minorEastAsia" w:hAnsiTheme="minorHAnsi"/>
            <w:b w:val="0"/>
            <w:bCs w:val="0"/>
            <w:noProof/>
            <w:color w:val="auto"/>
            <w:sz w:val="22"/>
            <w:szCs w:val="22"/>
            <w:lang w:eastAsia="fr-FR"/>
          </w:rPr>
          <w:tab/>
        </w:r>
        <w:r w:rsidRPr="00DF1304">
          <w:rPr>
            <w:rStyle w:val="Lienhypertexte"/>
            <w:noProof/>
          </w:rPr>
          <w:t>Lieux de travail</w:t>
        </w:r>
      </w:hyperlink>
    </w:p>
    <w:p w14:paraId="42093141" w14:textId="77777777" w:rsidR="004428D9" w:rsidRDefault="004428D9">
      <w:pPr>
        <w:pStyle w:val="TM2"/>
        <w:tabs>
          <w:tab w:val="left" w:pos="851"/>
          <w:tab w:val="right" w:leader="dot" w:pos="9062"/>
        </w:tabs>
        <w:rPr>
          <w:rFonts w:asciiTheme="minorHAnsi" w:eastAsiaTheme="minorEastAsia" w:hAnsiTheme="minorHAnsi"/>
          <w:noProof/>
          <w:color w:val="auto"/>
          <w:sz w:val="22"/>
          <w:szCs w:val="22"/>
          <w:lang w:eastAsia="fr-FR"/>
        </w:rPr>
      </w:pPr>
      <w:hyperlink w:anchor="_Toc73614170" w:history="1">
        <w:r w:rsidRPr="00DF1304">
          <w:rPr>
            <w:rStyle w:val="Lienhypertexte"/>
            <w:rFonts w:ascii="Wingdings 2" w:hAnsi="Wingdings 2"/>
            <w:noProof/>
          </w:rPr>
          <w:t></w:t>
        </w:r>
        <w:r>
          <w:rPr>
            <w:rFonts w:asciiTheme="minorHAnsi" w:eastAsiaTheme="minorEastAsia" w:hAnsiTheme="minorHAnsi"/>
            <w:noProof/>
            <w:color w:val="auto"/>
            <w:sz w:val="22"/>
            <w:szCs w:val="22"/>
            <w:lang w:eastAsia="fr-FR"/>
          </w:rPr>
          <w:tab/>
        </w:r>
        <w:r w:rsidRPr="00DF1304">
          <w:rPr>
            <w:rStyle w:val="Lienhypertexte"/>
            <w:noProof/>
          </w:rPr>
          <w:t>Sécurité des lieux de travail</w:t>
        </w:r>
      </w:hyperlink>
    </w:p>
    <w:p w14:paraId="75B3723C" w14:textId="77777777" w:rsidR="004428D9" w:rsidRDefault="004428D9">
      <w:pPr>
        <w:pStyle w:val="TM3"/>
        <w:tabs>
          <w:tab w:val="left" w:pos="1320"/>
          <w:tab w:val="right" w:leader="dot" w:pos="9062"/>
        </w:tabs>
        <w:rPr>
          <w:rFonts w:asciiTheme="minorHAnsi" w:eastAsiaTheme="minorEastAsia" w:hAnsiTheme="minorHAnsi"/>
          <w:i w:val="0"/>
          <w:iCs w:val="0"/>
          <w:noProof/>
          <w:color w:val="auto"/>
          <w:sz w:val="22"/>
          <w:szCs w:val="22"/>
          <w:lang w:eastAsia="fr-FR"/>
        </w:rPr>
      </w:pPr>
      <w:hyperlink w:anchor="_Toc73614171" w:history="1">
        <w:r w:rsidRPr="00DF1304">
          <w:rPr>
            <w:rStyle w:val="Lienhypertexte"/>
            <w:rFonts w:ascii="Wingdings" w:hAnsi="Wingdings"/>
            <w:noProof/>
          </w:rPr>
          <w:t></w:t>
        </w:r>
        <w:r>
          <w:rPr>
            <w:rFonts w:asciiTheme="minorHAnsi" w:eastAsiaTheme="minorEastAsia" w:hAnsiTheme="minorHAnsi"/>
            <w:i w:val="0"/>
            <w:iCs w:val="0"/>
            <w:noProof/>
            <w:color w:val="auto"/>
            <w:sz w:val="22"/>
            <w:szCs w:val="22"/>
            <w:lang w:eastAsia="fr-FR"/>
          </w:rPr>
          <w:tab/>
        </w:r>
        <w:r w:rsidRPr="00DF1304">
          <w:rPr>
            <w:rStyle w:val="Lienhypertexte"/>
            <w:noProof/>
          </w:rPr>
          <w:t>Organisation des secours et gestes de premiers secours</w:t>
        </w:r>
      </w:hyperlink>
    </w:p>
    <w:p w14:paraId="00327005"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72" w:history="1">
        <w:r w:rsidRPr="00DF1304">
          <w:rPr>
            <w:rStyle w:val="Lienhypertexte"/>
            <w:rFonts w:cs="Arial"/>
            <w:noProof/>
          </w:rPr>
          <w:t>Premiers secours : modèles d’attestations de formation continue</w:t>
        </w:r>
      </w:hyperlink>
    </w:p>
    <w:p w14:paraId="2A002BFC" w14:textId="77777777" w:rsidR="004428D9" w:rsidRDefault="004428D9">
      <w:pPr>
        <w:pStyle w:val="TM2"/>
        <w:tabs>
          <w:tab w:val="left" w:pos="851"/>
          <w:tab w:val="right" w:leader="dot" w:pos="9062"/>
        </w:tabs>
        <w:rPr>
          <w:rFonts w:asciiTheme="minorHAnsi" w:eastAsiaTheme="minorEastAsia" w:hAnsiTheme="minorHAnsi"/>
          <w:noProof/>
          <w:color w:val="auto"/>
          <w:sz w:val="22"/>
          <w:szCs w:val="22"/>
          <w:lang w:eastAsia="fr-FR"/>
        </w:rPr>
      </w:pPr>
      <w:hyperlink w:anchor="_Toc73614173" w:history="1">
        <w:r w:rsidRPr="00DF1304">
          <w:rPr>
            <w:rStyle w:val="Lienhypertexte"/>
            <w:rFonts w:ascii="Wingdings 2" w:hAnsi="Wingdings 2"/>
            <w:noProof/>
          </w:rPr>
          <w:t></w:t>
        </w:r>
        <w:r>
          <w:rPr>
            <w:rFonts w:asciiTheme="minorHAnsi" w:eastAsiaTheme="minorEastAsia" w:hAnsiTheme="minorHAnsi"/>
            <w:noProof/>
            <w:color w:val="auto"/>
            <w:sz w:val="22"/>
            <w:szCs w:val="22"/>
            <w:lang w:eastAsia="fr-FR"/>
          </w:rPr>
          <w:tab/>
        </w:r>
        <w:r w:rsidRPr="00DF1304">
          <w:rPr>
            <w:rStyle w:val="Lienhypertexte"/>
            <w:noProof/>
          </w:rPr>
          <w:t>Travail isolé</w:t>
        </w:r>
      </w:hyperlink>
    </w:p>
    <w:p w14:paraId="63A436EA" w14:textId="77777777" w:rsidR="004428D9" w:rsidRDefault="004428D9">
      <w:pPr>
        <w:pStyle w:val="TM1"/>
        <w:rPr>
          <w:rFonts w:asciiTheme="minorHAnsi" w:eastAsiaTheme="minorEastAsia" w:hAnsiTheme="minorHAnsi"/>
          <w:b w:val="0"/>
          <w:bCs w:val="0"/>
          <w:noProof/>
          <w:color w:val="auto"/>
          <w:sz w:val="22"/>
          <w:szCs w:val="22"/>
          <w:lang w:eastAsia="fr-FR"/>
        </w:rPr>
      </w:pPr>
      <w:hyperlink w:anchor="_Toc73614174" w:history="1">
        <w:r w:rsidRPr="00DF1304">
          <w:rPr>
            <w:rStyle w:val="Lienhypertexte"/>
            <w:rFonts w:ascii="Wingdings" w:hAnsi="Wingdings"/>
            <w:noProof/>
          </w:rPr>
          <w:t></w:t>
        </w:r>
        <w:r>
          <w:rPr>
            <w:rFonts w:asciiTheme="minorHAnsi" w:eastAsiaTheme="minorEastAsia" w:hAnsiTheme="minorHAnsi"/>
            <w:b w:val="0"/>
            <w:bCs w:val="0"/>
            <w:noProof/>
            <w:color w:val="auto"/>
            <w:sz w:val="22"/>
            <w:szCs w:val="22"/>
            <w:lang w:eastAsia="fr-FR"/>
          </w:rPr>
          <w:tab/>
        </w:r>
        <w:r w:rsidRPr="00DF1304">
          <w:rPr>
            <w:rStyle w:val="Lienhypertexte"/>
            <w:noProof/>
          </w:rPr>
          <w:t>Amiante, agents physiques et agents biologiques</w:t>
        </w:r>
      </w:hyperlink>
    </w:p>
    <w:p w14:paraId="2DDBAB77" w14:textId="77777777" w:rsidR="004428D9" w:rsidRDefault="004428D9">
      <w:pPr>
        <w:pStyle w:val="TM2"/>
        <w:tabs>
          <w:tab w:val="left" w:pos="851"/>
          <w:tab w:val="right" w:leader="dot" w:pos="9062"/>
        </w:tabs>
        <w:rPr>
          <w:rFonts w:asciiTheme="minorHAnsi" w:eastAsiaTheme="minorEastAsia" w:hAnsiTheme="minorHAnsi"/>
          <w:noProof/>
          <w:color w:val="auto"/>
          <w:sz w:val="22"/>
          <w:szCs w:val="22"/>
          <w:lang w:eastAsia="fr-FR"/>
        </w:rPr>
      </w:pPr>
      <w:hyperlink w:anchor="_Toc73614175" w:history="1">
        <w:r w:rsidRPr="00DF1304">
          <w:rPr>
            <w:rStyle w:val="Lienhypertexte"/>
            <w:rFonts w:ascii="Wingdings 2" w:hAnsi="Wingdings 2"/>
            <w:noProof/>
          </w:rPr>
          <w:t></w:t>
        </w:r>
        <w:r>
          <w:rPr>
            <w:rFonts w:asciiTheme="minorHAnsi" w:eastAsiaTheme="minorEastAsia" w:hAnsiTheme="minorHAnsi"/>
            <w:noProof/>
            <w:color w:val="auto"/>
            <w:sz w:val="22"/>
            <w:szCs w:val="22"/>
            <w:lang w:eastAsia="fr-FR"/>
          </w:rPr>
          <w:tab/>
        </w:r>
        <w:r w:rsidRPr="00DF1304">
          <w:rPr>
            <w:rStyle w:val="Lienhypertexte"/>
            <w:noProof/>
          </w:rPr>
          <w:t>Amiante</w:t>
        </w:r>
      </w:hyperlink>
    </w:p>
    <w:p w14:paraId="5F4DC2C1"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76" w:history="1">
        <w:r w:rsidRPr="00DF1304">
          <w:rPr>
            <w:rStyle w:val="Lienhypertexte"/>
            <w:noProof/>
          </w:rPr>
          <w:t>Trois arrêtés limitent l’accès à l’allocation de cessation anticipée d’activité des travailleurs de l’amiante (Acaata)</w:t>
        </w:r>
      </w:hyperlink>
    </w:p>
    <w:p w14:paraId="45354DBD"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77" w:history="1">
        <w:r w:rsidRPr="00DF1304">
          <w:rPr>
            <w:rStyle w:val="Lienhypertexte"/>
            <w:noProof/>
          </w:rPr>
          <w:t>Désamiantage : lancement du plan de retrait amiante dématérialisé dans certaines régions</w:t>
        </w:r>
      </w:hyperlink>
    </w:p>
    <w:p w14:paraId="28F42D85" w14:textId="77777777" w:rsidR="004428D9" w:rsidRDefault="004428D9">
      <w:pPr>
        <w:pStyle w:val="TM1"/>
        <w:rPr>
          <w:rFonts w:asciiTheme="minorHAnsi" w:eastAsiaTheme="minorEastAsia" w:hAnsiTheme="minorHAnsi"/>
          <w:b w:val="0"/>
          <w:bCs w:val="0"/>
          <w:noProof/>
          <w:color w:val="auto"/>
          <w:sz w:val="22"/>
          <w:szCs w:val="22"/>
          <w:lang w:eastAsia="fr-FR"/>
        </w:rPr>
      </w:pPr>
      <w:hyperlink w:anchor="_Toc73614178" w:history="1">
        <w:r w:rsidRPr="00DF1304">
          <w:rPr>
            <w:rStyle w:val="Lienhypertexte"/>
            <w:rFonts w:ascii="Wingdings" w:hAnsi="Wingdings"/>
            <w:noProof/>
          </w:rPr>
          <w:t></w:t>
        </w:r>
        <w:r>
          <w:rPr>
            <w:rFonts w:asciiTheme="minorHAnsi" w:eastAsiaTheme="minorEastAsia" w:hAnsiTheme="minorHAnsi"/>
            <w:b w:val="0"/>
            <w:bCs w:val="0"/>
            <w:noProof/>
            <w:color w:val="auto"/>
            <w:sz w:val="22"/>
            <w:szCs w:val="22"/>
            <w:lang w:eastAsia="fr-FR"/>
          </w:rPr>
          <w:tab/>
        </w:r>
        <w:r w:rsidRPr="00DF1304">
          <w:rPr>
            <w:rStyle w:val="Lienhypertexte"/>
            <w:noProof/>
          </w:rPr>
          <w:t>Covid-19</w:t>
        </w:r>
      </w:hyperlink>
    </w:p>
    <w:p w14:paraId="3A830356"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79" w:history="1">
        <w:r w:rsidRPr="00DF1304">
          <w:rPr>
            <w:rStyle w:val="Lienhypertexte"/>
            <w:noProof/>
          </w:rPr>
          <w:t>Le Conseil d’État valide les recommandations du ministère du Travail relatives aux fontaines à eau</w:t>
        </w:r>
      </w:hyperlink>
    </w:p>
    <w:p w14:paraId="4F23C0AD"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80" w:history="1">
        <w:r w:rsidRPr="00DF1304">
          <w:rPr>
            <w:rStyle w:val="Lienhypertexte"/>
            <w:rFonts w:eastAsia="Times New Roman"/>
            <w:noProof/>
          </w:rPr>
          <w:t>Le Gouvernement veut accélérer la vaccination en entreprise</w:t>
        </w:r>
      </w:hyperlink>
    </w:p>
    <w:p w14:paraId="29A37CCC" w14:textId="58479D47" w:rsidR="004428D9" w:rsidRDefault="004428D9">
      <w:pPr>
        <w:pStyle w:val="TM5"/>
        <w:tabs>
          <w:tab w:val="right" w:leader="dot" w:pos="9062"/>
        </w:tabs>
        <w:rPr>
          <w:rStyle w:val="Lienhypertexte"/>
          <w:noProof/>
        </w:rPr>
      </w:pPr>
      <w:hyperlink w:anchor="_Toc73614181" w:history="1">
        <w:r w:rsidRPr="00DF1304">
          <w:rPr>
            <w:rStyle w:val="Lienhypertexte"/>
            <w:rFonts w:eastAsia="Times New Roman"/>
            <w:noProof/>
          </w:rPr>
          <w:t>Les vaccins Moderna et Janssen peuvent être commandés par les médecins du travail</w:t>
        </w:r>
      </w:hyperlink>
    </w:p>
    <w:p w14:paraId="4E698A9A" w14:textId="41F71FAB" w:rsidR="00786801" w:rsidRDefault="00786801" w:rsidP="00786801"/>
    <w:p w14:paraId="4086C846" w14:textId="77777777" w:rsidR="00786801" w:rsidRPr="00786801" w:rsidRDefault="00786801" w:rsidP="00786801"/>
    <w:p w14:paraId="7FF770AD" w14:textId="47DAA4C0" w:rsidR="004428D9" w:rsidRDefault="004428D9">
      <w:pPr>
        <w:pStyle w:val="TM5"/>
        <w:tabs>
          <w:tab w:val="right" w:leader="dot" w:pos="9062"/>
        </w:tabs>
        <w:rPr>
          <w:rStyle w:val="Lienhypertexte"/>
          <w:noProof/>
        </w:rPr>
      </w:pPr>
      <w:hyperlink w:anchor="_Toc73614182" w:history="1">
        <w:r w:rsidRPr="00DF1304">
          <w:rPr>
            <w:rStyle w:val="Lienhypertexte"/>
            <w:rFonts w:eastAsia="Times New Roman"/>
            <w:noProof/>
          </w:rPr>
          <w:t>Vaccins contre la Covid-19</w:t>
        </w:r>
      </w:hyperlink>
    </w:p>
    <w:p w14:paraId="52AAA37E"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83" w:history="1">
        <w:r w:rsidRPr="00DF1304">
          <w:rPr>
            <w:rStyle w:val="Lienhypertexte"/>
            <w:rFonts w:eastAsia="Times New Roman"/>
            <w:noProof/>
          </w:rPr>
          <w:t>Protocole national sanitaire en entreprise</w:t>
        </w:r>
      </w:hyperlink>
    </w:p>
    <w:p w14:paraId="774F0258"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84" w:history="1">
        <w:r w:rsidRPr="00DF1304">
          <w:rPr>
            <w:rStyle w:val="Lienhypertexte"/>
            <w:noProof/>
          </w:rPr>
          <w:t>Sortie de l’état d’urgence sanitaire promulguée au Journal officiel</w:t>
        </w:r>
      </w:hyperlink>
    </w:p>
    <w:p w14:paraId="2D19E78D" w14:textId="77777777" w:rsidR="004428D9" w:rsidRDefault="004428D9">
      <w:pPr>
        <w:pStyle w:val="TM1"/>
        <w:rPr>
          <w:rFonts w:asciiTheme="minorHAnsi" w:eastAsiaTheme="minorEastAsia" w:hAnsiTheme="minorHAnsi"/>
          <w:b w:val="0"/>
          <w:bCs w:val="0"/>
          <w:noProof/>
          <w:color w:val="auto"/>
          <w:sz w:val="22"/>
          <w:szCs w:val="22"/>
          <w:lang w:eastAsia="fr-FR"/>
        </w:rPr>
      </w:pPr>
      <w:hyperlink w:anchor="_Toc73614185" w:history="1">
        <w:r w:rsidRPr="00DF1304">
          <w:rPr>
            <w:rStyle w:val="Lienhypertexte"/>
            <w:rFonts w:ascii="Wingdings" w:hAnsi="Wingdings"/>
            <w:noProof/>
          </w:rPr>
          <w:t></w:t>
        </w:r>
        <w:r>
          <w:rPr>
            <w:rFonts w:asciiTheme="minorHAnsi" w:eastAsiaTheme="minorEastAsia" w:hAnsiTheme="minorHAnsi"/>
            <w:b w:val="0"/>
            <w:bCs w:val="0"/>
            <w:noProof/>
            <w:color w:val="auto"/>
            <w:sz w:val="22"/>
            <w:szCs w:val="22"/>
            <w:lang w:eastAsia="fr-FR"/>
          </w:rPr>
          <w:tab/>
        </w:r>
        <w:r w:rsidRPr="00DF1304">
          <w:rPr>
            <w:rStyle w:val="Lienhypertexte"/>
            <w:noProof/>
          </w:rPr>
          <w:t>Etat de santé</w:t>
        </w:r>
      </w:hyperlink>
    </w:p>
    <w:p w14:paraId="55D4D02E" w14:textId="77777777" w:rsidR="004428D9" w:rsidRDefault="004428D9">
      <w:pPr>
        <w:pStyle w:val="TM2"/>
        <w:tabs>
          <w:tab w:val="left" w:pos="851"/>
          <w:tab w:val="right" w:leader="dot" w:pos="9062"/>
        </w:tabs>
        <w:rPr>
          <w:rFonts w:asciiTheme="minorHAnsi" w:eastAsiaTheme="minorEastAsia" w:hAnsiTheme="minorHAnsi"/>
          <w:noProof/>
          <w:color w:val="auto"/>
          <w:sz w:val="22"/>
          <w:szCs w:val="22"/>
          <w:lang w:eastAsia="fr-FR"/>
        </w:rPr>
      </w:pPr>
      <w:hyperlink w:anchor="_Toc73614186" w:history="1">
        <w:r w:rsidRPr="00DF1304">
          <w:rPr>
            <w:rStyle w:val="Lienhypertexte"/>
            <w:rFonts w:ascii="Wingdings 2" w:hAnsi="Wingdings 2"/>
            <w:noProof/>
          </w:rPr>
          <w:t></w:t>
        </w:r>
        <w:r>
          <w:rPr>
            <w:rFonts w:asciiTheme="minorHAnsi" w:eastAsiaTheme="minorEastAsia" w:hAnsiTheme="minorHAnsi"/>
            <w:noProof/>
            <w:color w:val="auto"/>
            <w:sz w:val="22"/>
            <w:szCs w:val="22"/>
            <w:lang w:eastAsia="fr-FR"/>
          </w:rPr>
          <w:tab/>
        </w:r>
        <w:r w:rsidRPr="00DF1304">
          <w:rPr>
            <w:rStyle w:val="Lienhypertexte"/>
            <w:noProof/>
          </w:rPr>
          <w:t>Suivi individuel de l’état de santé du salarié</w:t>
        </w:r>
      </w:hyperlink>
    </w:p>
    <w:p w14:paraId="60436B3F" w14:textId="77777777" w:rsidR="004428D9" w:rsidRDefault="004428D9">
      <w:pPr>
        <w:pStyle w:val="TM5"/>
        <w:tabs>
          <w:tab w:val="right" w:leader="dot" w:pos="9062"/>
        </w:tabs>
        <w:rPr>
          <w:rFonts w:asciiTheme="minorHAnsi" w:eastAsiaTheme="minorEastAsia" w:hAnsiTheme="minorHAnsi"/>
          <w:b w:val="0"/>
          <w:noProof/>
          <w:color w:val="auto"/>
          <w:sz w:val="22"/>
          <w:szCs w:val="22"/>
          <w:lang w:eastAsia="fr-FR"/>
        </w:rPr>
      </w:pPr>
      <w:hyperlink w:anchor="_Toc73614187" w:history="1">
        <w:r w:rsidRPr="00DF1304">
          <w:rPr>
            <w:rStyle w:val="Lienhypertexte"/>
            <w:noProof/>
          </w:rPr>
          <w:t>Point à date : proposition de loi pour renforcer la prévention en santé au travail</w:t>
        </w:r>
      </w:hyperlink>
    </w:p>
    <w:p w14:paraId="3C67CBAA" w14:textId="1576375E" w:rsidR="007B2DBD" w:rsidRDefault="002F19C4" w:rsidP="00600439">
      <w:pPr>
        <w:spacing w:after="0"/>
        <w:rPr>
          <w:rFonts w:ascii="Arial" w:hAnsi="Arial" w:cs="Arial"/>
          <w:sz w:val="24"/>
        </w:rPr>
      </w:pPr>
      <w:r>
        <w:rPr>
          <w:rFonts w:ascii="Arial" w:hAnsi="Arial" w:cs="Arial"/>
          <w:b/>
          <w:bCs/>
          <w:color w:val="3E3E40"/>
          <w:sz w:val="24"/>
          <w:szCs w:val="20"/>
        </w:rPr>
        <w:fldChar w:fldCharType="end"/>
      </w:r>
    </w:p>
    <w:p w14:paraId="3C67CBAB" w14:textId="77777777" w:rsidR="00734404" w:rsidRDefault="00734404" w:rsidP="00600439">
      <w:pPr>
        <w:spacing w:after="0"/>
        <w:rPr>
          <w:rFonts w:ascii="Arial" w:hAnsi="Arial" w:cs="Arial"/>
          <w:sz w:val="24"/>
        </w:rPr>
      </w:pPr>
    </w:p>
    <w:p w14:paraId="3C67CBAC" w14:textId="77777777" w:rsidR="00600439" w:rsidRDefault="00600439">
      <w:pPr>
        <w:rPr>
          <w:rFonts w:ascii="Arial" w:hAnsi="Arial" w:cs="Arial"/>
          <w:sz w:val="24"/>
        </w:rPr>
      </w:pPr>
      <w:r>
        <w:rPr>
          <w:rFonts w:ascii="Arial" w:hAnsi="Arial" w:cs="Arial"/>
          <w:sz w:val="24"/>
        </w:rPr>
        <w:br w:type="page"/>
      </w:r>
    </w:p>
    <w:p w14:paraId="3C67CBAD" w14:textId="77777777" w:rsidR="00E05372" w:rsidRPr="00E05372" w:rsidRDefault="00E05372" w:rsidP="001A2AA8">
      <w:pPr>
        <w:pStyle w:val="Titre1"/>
      </w:pPr>
      <w:bookmarkStart w:id="0" w:name="_Toc193911"/>
      <w:bookmarkStart w:id="1" w:name="_Toc261766"/>
      <w:bookmarkStart w:id="2" w:name="_Toc262151"/>
      <w:bookmarkStart w:id="3" w:name="_Toc262259"/>
      <w:bookmarkStart w:id="4" w:name="_Toc264862"/>
      <w:bookmarkStart w:id="5" w:name="_Toc264959"/>
      <w:bookmarkStart w:id="6" w:name="_Toc265265"/>
      <w:bookmarkStart w:id="7" w:name="_Toc265735"/>
      <w:bookmarkStart w:id="8" w:name="_Toc73614163"/>
      <w:r w:rsidRPr="00E05372">
        <w:lastRenderedPageBreak/>
        <w:t>Dispositions générales</w:t>
      </w:r>
      <w:bookmarkEnd w:id="0"/>
      <w:bookmarkEnd w:id="1"/>
      <w:bookmarkEnd w:id="2"/>
      <w:bookmarkEnd w:id="3"/>
      <w:bookmarkEnd w:id="4"/>
      <w:bookmarkEnd w:id="5"/>
      <w:bookmarkEnd w:id="6"/>
      <w:bookmarkEnd w:id="7"/>
      <w:bookmarkEnd w:id="8"/>
    </w:p>
    <w:p w14:paraId="3C67CBAE" w14:textId="77777777" w:rsidR="00E05372" w:rsidRPr="00E05372" w:rsidRDefault="00E05372" w:rsidP="00BD0C70">
      <w:pPr>
        <w:pStyle w:val="Titre2"/>
      </w:pPr>
      <w:bookmarkStart w:id="9" w:name="_Toc193912"/>
      <w:bookmarkStart w:id="10" w:name="_Toc261767"/>
      <w:bookmarkStart w:id="11" w:name="_Toc262152"/>
      <w:bookmarkStart w:id="12" w:name="_Toc262260"/>
      <w:bookmarkStart w:id="13" w:name="_Toc264863"/>
      <w:bookmarkStart w:id="14" w:name="_Toc264960"/>
      <w:bookmarkStart w:id="15" w:name="_Toc265266"/>
      <w:bookmarkStart w:id="16" w:name="_Toc265736"/>
      <w:bookmarkStart w:id="17" w:name="_Toc73614164"/>
      <w:r>
        <w:t>O</w:t>
      </w:r>
      <w:r w:rsidRPr="00E05372">
        <w:t>bligations de sécurité</w:t>
      </w:r>
      <w:bookmarkEnd w:id="9"/>
      <w:bookmarkEnd w:id="10"/>
      <w:bookmarkEnd w:id="11"/>
      <w:bookmarkEnd w:id="12"/>
      <w:bookmarkEnd w:id="13"/>
      <w:bookmarkEnd w:id="14"/>
      <w:bookmarkEnd w:id="15"/>
      <w:bookmarkEnd w:id="16"/>
      <w:bookmarkEnd w:id="17"/>
    </w:p>
    <w:tbl>
      <w:tblPr>
        <w:tblStyle w:val="Grilledutableau"/>
        <w:tblW w:w="0" w:type="auto"/>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shd w:val="clear" w:color="auto" w:fill="EDEDED" w:themeFill="accent3" w:themeFillTint="33"/>
        <w:tblLook w:val="04A0" w:firstRow="1" w:lastRow="0" w:firstColumn="1" w:lastColumn="0" w:noHBand="0" w:noVBand="1"/>
      </w:tblPr>
      <w:tblGrid>
        <w:gridCol w:w="9026"/>
      </w:tblGrid>
      <w:tr w:rsidR="004437A4" w:rsidRPr="00BB7772" w14:paraId="217255A2" w14:textId="77777777" w:rsidTr="009B32DD">
        <w:tc>
          <w:tcPr>
            <w:tcW w:w="9026"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EDEDED" w:themeFill="accent3" w:themeFillTint="33"/>
            <w:hideMark/>
          </w:tcPr>
          <w:p w14:paraId="76D9A668" w14:textId="51D3D61A" w:rsidR="004437A4" w:rsidRPr="00523FD5" w:rsidRDefault="004437A4" w:rsidP="009B32DD">
            <w:pPr>
              <w:pStyle w:val="Titre5"/>
              <w:outlineLvl w:val="4"/>
            </w:pPr>
            <w:bookmarkStart w:id="18" w:name="_Toc73614165"/>
            <w:r>
              <w:rPr>
                <w:rFonts w:eastAsia="Times New Roman"/>
              </w:rPr>
              <w:t>Défaut de communication du plan général de coordination et responsabilité pénale du maître d</w:t>
            </w:r>
            <w:r w:rsidR="00F10C82">
              <w:rPr>
                <w:rFonts w:eastAsia="Times New Roman"/>
              </w:rPr>
              <w:t>’</w:t>
            </w:r>
            <w:r>
              <w:rPr>
                <w:rFonts w:eastAsia="Times New Roman"/>
              </w:rPr>
              <w:t>ouvrage</w:t>
            </w:r>
            <w:bookmarkEnd w:id="18"/>
          </w:p>
          <w:p w14:paraId="16D1E749" w14:textId="1DA4229A" w:rsidR="004437A4" w:rsidRPr="00BB7772" w:rsidRDefault="004437A4" w:rsidP="009B32DD">
            <w:pPr>
              <w:spacing w:after="0"/>
              <w:jc w:val="both"/>
              <w:rPr>
                <w:rFonts w:ascii="Arial" w:hAnsi="Arial" w:cs="Arial"/>
                <w:sz w:val="24"/>
              </w:rPr>
            </w:pPr>
            <w:r w:rsidRPr="003229F3">
              <w:rPr>
                <w:rFonts w:ascii="Arial" w:hAnsi="Arial" w:cs="Arial"/>
                <w:sz w:val="24"/>
              </w:rPr>
              <w:t>La Chambre criminelle de la Cour de cassation se prononce sur l</w:t>
            </w:r>
            <w:r w:rsidR="00F10C82">
              <w:rPr>
                <w:rFonts w:ascii="Arial" w:hAnsi="Arial" w:cs="Arial"/>
                <w:sz w:val="24"/>
              </w:rPr>
              <w:t>’</w:t>
            </w:r>
            <w:r w:rsidRPr="003229F3">
              <w:rPr>
                <w:rFonts w:ascii="Arial" w:hAnsi="Arial" w:cs="Arial"/>
                <w:sz w:val="24"/>
              </w:rPr>
              <w:t>obligation particulière de sécurité ou de prudence à la charge du maître d</w:t>
            </w:r>
            <w:r w:rsidR="00F10C82">
              <w:rPr>
                <w:rFonts w:ascii="Arial" w:hAnsi="Arial" w:cs="Arial"/>
                <w:sz w:val="24"/>
              </w:rPr>
              <w:t>’</w:t>
            </w:r>
            <w:r w:rsidRPr="003229F3">
              <w:rPr>
                <w:rFonts w:ascii="Arial" w:hAnsi="Arial" w:cs="Arial"/>
                <w:sz w:val="24"/>
              </w:rPr>
              <w:t>ouvrage</w:t>
            </w:r>
            <w:r>
              <w:rPr>
                <w:rFonts w:ascii="Arial" w:hAnsi="Arial" w:cs="Arial"/>
                <w:sz w:val="24"/>
              </w:rPr>
              <w:t>.</w:t>
            </w:r>
            <w:r w:rsidRPr="00BB7772">
              <w:rPr>
                <w:rFonts w:ascii="Arial" w:eastAsia="Times New Roman" w:hAnsi="Arial" w:cs="Arial"/>
                <w:noProof/>
                <w:color w:val="999999"/>
                <w:sz w:val="15"/>
                <w:szCs w:val="15"/>
                <w:lang w:eastAsia="fr-FR"/>
              </w:rPr>
              <w:drawing>
                <wp:anchor distT="0" distB="0" distL="114300" distR="114300" simplePos="0" relativeHeight="251684864" behindDoc="0" locked="0" layoutInCell="1" allowOverlap="1" wp14:anchorId="10515BD5" wp14:editId="1C3CA1A5">
                  <wp:simplePos x="0" y="0"/>
                  <wp:positionH relativeFrom="column">
                    <wp:posOffset>-635</wp:posOffset>
                  </wp:positionH>
                  <wp:positionV relativeFrom="paragraph">
                    <wp:posOffset>-1905</wp:posOffset>
                  </wp:positionV>
                  <wp:extent cx="708660" cy="594360"/>
                  <wp:effectExtent l="0" t="0" r="0" b="0"/>
                  <wp:wrapSquare wrapText="bothSides"/>
                  <wp:docPr id="16" name="Image 16" descr="Le marteau et la bala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arteau et la balanc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6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2869B" w14:textId="477CFB92" w:rsidR="004437A4" w:rsidRDefault="004437A4" w:rsidP="009B32DD">
            <w:pPr>
              <w:spacing w:after="0"/>
              <w:jc w:val="both"/>
              <w:rPr>
                <w:rFonts w:ascii="Arial" w:hAnsi="Arial" w:cs="Arial"/>
                <w:sz w:val="24"/>
              </w:rPr>
            </w:pPr>
            <w:r w:rsidRPr="003229F3">
              <w:rPr>
                <w:rFonts w:ascii="Arial" w:hAnsi="Arial" w:cs="Arial"/>
                <w:sz w:val="24"/>
              </w:rPr>
              <w:t>En l</w:t>
            </w:r>
            <w:r w:rsidR="00F10C82">
              <w:rPr>
                <w:rFonts w:ascii="Arial" w:hAnsi="Arial" w:cs="Arial"/>
                <w:sz w:val="24"/>
              </w:rPr>
              <w:t>’</w:t>
            </w:r>
            <w:r w:rsidRPr="003229F3">
              <w:rPr>
                <w:rFonts w:ascii="Arial" w:hAnsi="Arial" w:cs="Arial"/>
                <w:sz w:val="24"/>
              </w:rPr>
              <w:t>espèce, le salarié d</w:t>
            </w:r>
            <w:r w:rsidR="00F10C82">
              <w:rPr>
                <w:rFonts w:ascii="Arial" w:hAnsi="Arial" w:cs="Arial"/>
                <w:sz w:val="24"/>
              </w:rPr>
              <w:t>’</w:t>
            </w:r>
            <w:r w:rsidRPr="003229F3">
              <w:rPr>
                <w:rFonts w:ascii="Arial" w:hAnsi="Arial" w:cs="Arial"/>
                <w:sz w:val="24"/>
              </w:rPr>
              <w:t>une société sous-traitante avait été blessé pendant un chantier lors duquel, ni le maitre d</w:t>
            </w:r>
            <w:r w:rsidR="00F10C82">
              <w:rPr>
                <w:rFonts w:ascii="Arial" w:hAnsi="Arial" w:cs="Arial"/>
                <w:sz w:val="24"/>
              </w:rPr>
              <w:t>’</w:t>
            </w:r>
            <w:r w:rsidRPr="003229F3">
              <w:rPr>
                <w:rFonts w:ascii="Arial" w:hAnsi="Arial" w:cs="Arial"/>
                <w:sz w:val="24"/>
              </w:rPr>
              <w:t>ouvrage, ni les sociétés sous-traitantes n</w:t>
            </w:r>
            <w:r w:rsidR="00F10C82">
              <w:rPr>
                <w:rFonts w:ascii="Arial" w:hAnsi="Arial" w:cs="Arial"/>
                <w:sz w:val="24"/>
              </w:rPr>
              <w:t>’</w:t>
            </w:r>
            <w:r w:rsidRPr="003229F3">
              <w:rPr>
                <w:rFonts w:ascii="Arial" w:hAnsi="Arial" w:cs="Arial"/>
                <w:sz w:val="24"/>
              </w:rPr>
              <w:t>avaient reçu communication du plan général de coordination (PGC) établi par la société en charge de la mission de coordination en matière de sécurité et de protection de la santé (coordonnateur SPS)</w:t>
            </w:r>
            <w:r>
              <w:rPr>
                <w:rFonts w:ascii="Arial" w:hAnsi="Arial" w:cs="Arial"/>
                <w:sz w:val="24"/>
              </w:rPr>
              <w:t>.</w:t>
            </w:r>
          </w:p>
          <w:p w14:paraId="2F12ACCB" w14:textId="0DAADBDF" w:rsidR="004437A4" w:rsidRDefault="004437A4" w:rsidP="009B32DD">
            <w:pPr>
              <w:spacing w:after="0"/>
              <w:jc w:val="both"/>
              <w:rPr>
                <w:rFonts w:ascii="Arial" w:hAnsi="Arial" w:cs="Arial"/>
                <w:sz w:val="24"/>
              </w:rPr>
            </w:pPr>
            <w:r w:rsidRPr="00A063DE">
              <w:rPr>
                <w:rFonts w:ascii="Arial" w:hAnsi="Arial" w:cs="Arial"/>
                <w:sz w:val="24"/>
              </w:rPr>
              <w:t>La Cour d</w:t>
            </w:r>
            <w:r w:rsidR="00F10C82">
              <w:rPr>
                <w:rFonts w:ascii="Arial" w:hAnsi="Arial" w:cs="Arial"/>
                <w:sz w:val="24"/>
              </w:rPr>
              <w:t>’</w:t>
            </w:r>
            <w:r w:rsidRPr="00A063DE">
              <w:rPr>
                <w:rFonts w:ascii="Arial" w:hAnsi="Arial" w:cs="Arial"/>
                <w:sz w:val="24"/>
              </w:rPr>
              <w:t>appel avait estimé qu</w:t>
            </w:r>
            <w:r w:rsidR="00F10C82">
              <w:rPr>
                <w:rFonts w:ascii="Arial" w:hAnsi="Arial" w:cs="Arial"/>
                <w:sz w:val="24"/>
              </w:rPr>
              <w:t>’</w:t>
            </w:r>
            <w:r w:rsidRPr="00A063DE">
              <w:rPr>
                <w:rFonts w:ascii="Arial" w:hAnsi="Arial" w:cs="Arial"/>
                <w:sz w:val="24"/>
              </w:rPr>
              <w:t>il y avait violation manifestement délibérée d</w:t>
            </w:r>
            <w:r w:rsidR="00F10C82">
              <w:rPr>
                <w:rFonts w:ascii="Arial" w:hAnsi="Arial" w:cs="Arial"/>
                <w:sz w:val="24"/>
              </w:rPr>
              <w:t>’</w:t>
            </w:r>
            <w:r w:rsidRPr="00A063DE">
              <w:rPr>
                <w:rFonts w:ascii="Arial" w:hAnsi="Arial" w:cs="Arial"/>
                <w:sz w:val="24"/>
              </w:rPr>
              <w:t>une obligation particulière de prudence ou de sécurité imposée par la loi ou le règlement de la part du maitre d</w:t>
            </w:r>
            <w:r w:rsidR="00F10C82">
              <w:rPr>
                <w:rFonts w:ascii="Arial" w:hAnsi="Arial" w:cs="Arial"/>
                <w:sz w:val="24"/>
              </w:rPr>
              <w:t>’</w:t>
            </w:r>
            <w:r w:rsidRPr="00A063DE">
              <w:rPr>
                <w:rFonts w:ascii="Arial" w:hAnsi="Arial" w:cs="Arial"/>
                <w:sz w:val="24"/>
              </w:rPr>
              <w:t>ouvrage</w:t>
            </w:r>
            <w:r>
              <w:rPr>
                <w:rFonts w:ascii="Arial" w:hAnsi="Arial" w:cs="Arial"/>
                <w:sz w:val="24"/>
              </w:rPr>
              <w:t>.</w:t>
            </w:r>
          </w:p>
          <w:p w14:paraId="7A7BC255" w14:textId="73C0A65C" w:rsidR="004437A4" w:rsidRDefault="004437A4" w:rsidP="009B32DD">
            <w:pPr>
              <w:spacing w:after="0"/>
              <w:jc w:val="both"/>
              <w:rPr>
                <w:rFonts w:ascii="Arial" w:hAnsi="Arial" w:cs="Arial"/>
                <w:sz w:val="24"/>
              </w:rPr>
            </w:pPr>
            <w:r w:rsidRPr="00956B3D">
              <w:rPr>
                <w:rFonts w:ascii="Arial" w:hAnsi="Arial" w:cs="Arial"/>
                <w:sz w:val="24"/>
              </w:rPr>
              <w:t>La Cour de cassation censure la position de la Cour d</w:t>
            </w:r>
            <w:r w:rsidR="00F10C82">
              <w:rPr>
                <w:rFonts w:ascii="Arial" w:hAnsi="Arial" w:cs="Arial"/>
                <w:sz w:val="24"/>
              </w:rPr>
              <w:t>’</w:t>
            </w:r>
            <w:r w:rsidRPr="00956B3D">
              <w:rPr>
                <w:rFonts w:ascii="Arial" w:hAnsi="Arial" w:cs="Arial"/>
                <w:sz w:val="24"/>
              </w:rPr>
              <w:t>appel en rappelant que, si le coordonnateur SPS exerce sa mission sous la responsabilité du maître d</w:t>
            </w:r>
            <w:r w:rsidR="00F10C82">
              <w:rPr>
                <w:rFonts w:ascii="Arial" w:hAnsi="Arial" w:cs="Arial"/>
                <w:sz w:val="24"/>
              </w:rPr>
              <w:t>’</w:t>
            </w:r>
            <w:r w:rsidRPr="00956B3D">
              <w:rPr>
                <w:rFonts w:ascii="Arial" w:hAnsi="Arial" w:cs="Arial"/>
                <w:sz w:val="24"/>
              </w:rPr>
              <w:t>ouvrage, l</w:t>
            </w:r>
            <w:r w:rsidR="00F10C82">
              <w:rPr>
                <w:rFonts w:ascii="Arial" w:hAnsi="Arial" w:cs="Arial"/>
                <w:sz w:val="24"/>
              </w:rPr>
              <w:t>’</w:t>
            </w:r>
            <w:r w:rsidRPr="00956B3D">
              <w:rPr>
                <w:rFonts w:ascii="Arial" w:hAnsi="Arial" w:cs="Arial"/>
                <w:sz w:val="24"/>
              </w:rPr>
              <w:t xml:space="preserve">article </w:t>
            </w:r>
            <w:hyperlink r:id="rId11" w:history="1">
              <w:r w:rsidRPr="00566E7E">
                <w:rPr>
                  <w:rStyle w:val="Lienhypertexte"/>
                  <w:rFonts w:ascii="Arial" w:hAnsi="Arial" w:cs="Arial"/>
                  <w:sz w:val="24"/>
                </w:rPr>
                <w:t>R. 4532-11</w:t>
              </w:r>
            </w:hyperlink>
            <w:r w:rsidRPr="00956B3D">
              <w:rPr>
                <w:rFonts w:ascii="Arial" w:hAnsi="Arial" w:cs="Arial"/>
                <w:sz w:val="24"/>
              </w:rPr>
              <w:t xml:space="preserve"> du Code du travail n</w:t>
            </w:r>
            <w:r w:rsidR="00F10C82">
              <w:rPr>
                <w:rFonts w:ascii="Arial" w:hAnsi="Arial" w:cs="Arial"/>
                <w:sz w:val="24"/>
              </w:rPr>
              <w:t>’</w:t>
            </w:r>
            <w:r w:rsidRPr="00956B3D">
              <w:rPr>
                <w:rFonts w:ascii="Arial" w:hAnsi="Arial" w:cs="Arial"/>
                <w:sz w:val="24"/>
              </w:rPr>
              <w:t>édicte pas en lui-même d</w:t>
            </w:r>
            <w:r w:rsidR="00F10C82">
              <w:rPr>
                <w:rFonts w:ascii="Arial" w:hAnsi="Arial" w:cs="Arial"/>
                <w:sz w:val="24"/>
              </w:rPr>
              <w:t>’</w:t>
            </w:r>
            <w:r w:rsidRPr="00956B3D">
              <w:rPr>
                <w:rFonts w:ascii="Arial" w:hAnsi="Arial" w:cs="Arial"/>
                <w:sz w:val="24"/>
              </w:rPr>
              <w:t>obligation particulière de sécurité ou de prudence à la charge dudit maitre d</w:t>
            </w:r>
            <w:r w:rsidR="00F10C82">
              <w:rPr>
                <w:rFonts w:ascii="Arial" w:hAnsi="Arial" w:cs="Arial"/>
                <w:sz w:val="24"/>
              </w:rPr>
              <w:t>’</w:t>
            </w:r>
            <w:r w:rsidRPr="00956B3D">
              <w:rPr>
                <w:rFonts w:ascii="Arial" w:hAnsi="Arial" w:cs="Arial"/>
                <w:sz w:val="24"/>
              </w:rPr>
              <w:t>ouvrage</w:t>
            </w:r>
          </w:p>
          <w:p w14:paraId="78DB27DE" w14:textId="62FC6B58" w:rsidR="004437A4" w:rsidRDefault="004437A4" w:rsidP="009B32DD">
            <w:pPr>
              <w:spacing w:after="0"/>
              <w:jc w:val="both"/>
              <w:rPr>
                <w:rFonts w:ascii="Arial" w:hAnsi="Arial" w:cs="Arial"/>
                <w:sz w:val="24"/>
              </w:rPr>
            </w:pPr>
            <w:r w:rsidRPr="00956B3D">
              <w:rPr>
                <w:rFonts w:ascii="Arial" w:hAnsi="Arial" w:cs="Arial"/>
                <w:sz w:val="24"/>
              </w:rPr>
              <w:t>Or, pour pouvoir condamner le maître d</w:t>
            </w:r>
            <w:r w:rsidR="00F10C82">
              <w:rPr>
                <w:rFonts w:ascii="Arial" w:hAnsi="Arial" w:cs="Arial"/>
                <w:sz w:val="24"/>
              </w:rPr>
              <w:t>’</w:t>
            </w:r>
            <w:r w:rsidRPr="00956B3D">
              <w:rPr>
                <w:rFonts w:ascii="Arial" w:hAnsi="Arial" w:cs="Arial"/>
                <w:sz w:val="24"/>
              </w:rPr>
              <w:t>ouvrage au titre de la violation manifestement délibérée d</w:t>
            </w:r>
            <w:r w:rsidR="00F10C82">
              <w:rPr>
                <w:rFonts w:ascii="Arial" w:hAnsi="Arial" w:cs="Arial"/>
                <w:sz w:val="24"/>
              </w:rPr>
              <w:t>’</w:t>
            </w:r>
            <w:r w:rsidRPr="00956B3D">
              <w:rPr>
                <w:rFonts w:ascii="Arial" w:hAnsi="Arial" w:cs="Arial"/>
                <w:sz w:val="24"/>
              </w:rPr>
              <w:t>une obligation particulière de prudence ou de sécurité imposée par la loi ou le règlement, à la suite d</w:t>
            </w:r>
            <w:r w:rsidR="00F10C82">
              <w:rPr>
                <w:rFonts w:ascii="Arial" w:hAnsi="Arial" w:cs="Arial"/>
                <w:sz w:val="24"/>
              </w:rPr>
              <w:t>’</w:t>
            </w:r>
            <w:r w:rsidRPr="00956B3D">
              <w:rPr>
                <w:rFonts w:ascii="Arial" w:hAnsi="Arial" w:cs="Arial"/>
                <w:sz w:val="24"/>
              </w:rPr>
              <w:t>un accident du travail, il est nécessaire que puisse être désignée avec précision et certitude la teneur des obligations qu</w:t>
            </w:r>
            <w:r w:rsidR="00F10C82">
              <w:rPr>
                <w:rFonts w:ascii="Arial" w:hAnsi="Arial" w:cs="Arial"/>
                <w:sz w:val="24"/>
              </w:rPr>
              <w:t>’</w:t>
            </w:r>
            <w:r w:rsidRPr="00956B3D">
              <w:rPr>
                <w:rFonts w:ascii="Arial" w:hAnsi="Arial" w:cs="Arial"/>
                <w:sz w:val="24"/>
              </w:rPr>
              <w:t>il appartient au maître d</w:t>
            </w:r>
            <w:r w:rsidR="00F10C82">
              <w:rPr>
                <w:rFonts w:ascii="Arial" w:hAnsi="Arial" w:cs="Arial"/>
                <w:sz w:val="24"/>
              </w:rPr>
              <w:t>’</w:t>
            </w:r>
            <w:r w:rsidRPr="00956B3D">
              <w:rPr>
                <w:rFonts w:ascii="Arial" w:hAnsi="Arial" w:cs="Arial"/>
                <w:sz w:val="24"/>
              </w:rPr>
              <w:t>ouvrage de mettre en œuvre afin d</w:t>
            </w:r>
            <w:r w:rsidR="00F10C82">
              <w:rPr>
                <w:rFonts w:ascii="Arial" w:hAnsi="Arial" w:cs="Arial"/>
                <w:sz w:val="24"/>
              </w:rPr>
              <w:t>’</w:t>
            </w:r>
            <w:r w:rsidRPr="00956B3D">
              <w:rPr>
                <w:rFonts w:ascii="Arial" w:hAnsi="Arial" w:cs="Arial"/>
                <w:sz w:val="24"/>
              </w:rPr>
              <w:t>éviter le risque.</w:t>
            </w:r>
          </w:p>
          <w:p w14:paraId="08AEEC09" w14:textId="77777777" w:rsidR="00993ACC" w:rsidRDefault="00993ACC" w:rsidP="009B32DD">
            <w:pPr>
              <w:spacing w:after="0"/>
              <w:jc w:val="both"/>
              <w:rPr>
                <w:rFonts w:ascii="Arial" w:hAnsi="Arial" w:cs="Arial"/>
                <w:sz w:val="24"/>
              </w:rPr>
            </w:pPr>
          </w:p>
          <w:p w14:paraId="0A956C8F" w14:textId="77777777" w:rsidR="004437A4" w:rsidRPr="00BB7772" w:rsidRDefault="004437A4" w:rsidP="009B32DD">
            <w:pPr>
              <w:spacing w:after="0"/>
              <w:jc w:val="both"/>
              <w:rPr>
                <w:rFonts w:ascii="Arial" w:hAnsi="Arial" w:cs="Arial"/>
                <w:sz w:val="24"/>
                <w:szCs w:val="24"/>
              </w:rPr>
            </w:pPr>
            <w:r w:rsidRPr="001C78FE">
              <w:rPr>
                <w:rFonts w:ascii="Arial" w:hAnsi="Arial" w:cs="Arial"/>
                <w:sz w:val="24"/>
              </w:rPr>
              <w:t xml:space="preserve">→ </w:t>
            </w:r>
            <w:hyperlink r:id="rId12" w:history="1">
              <w:r w:rsidRPr="00636906">
                <w:rPr>
                  <w:rStyle w:val="Lienhypertexte"/>
                  <w:rFonts w:ascii="Arial" w:hAnsi="Arial" w:cs="Arial"/>
                  <w:sz w:val="24"/>
                </w:rPr>
                <w:t xml:space="preserve">Cass. </w:t>
              </w:r>
              <w:proofErr w:type="spellStart"/>
              <w:r w:rsidRPr="00636906">
                <w:rPr>
                  <w:rStyle w:val="Lienhypertexte"/>
                  <w:rFonts w:ascii="Arial" w:hAnsi="Arial" w:cs="Arial"/>
                  <w:sz w:val="24"/>
                </w:rPr>
                <w:t>crim</w:t>
              </w:r>
              <w:proofErr w:type="spellEnd"/>
              <w:r w:rsidRPr="00636906">
                <w:rPr>
                  <w:rStyle w:val="Lienhypertexte"/>
                  <w:rFonts w:ascii="Arial" w:hAnsi="Arial" w:cs="Arial"/>
                  <w:sz w:val="24"/>
                </w:rPr>
                <w:t>., 16 mars 2021, n° 20-81.316</w:t>
              </w:r>
            </w:hyperlink>
          </w:p>
        </w:tc>
      </w:tr>
    </w:tbl>
    <w:p w14:paraId="3C67CBB1" w14:textId="77777777" w:rsidR="00556456" w:rsidRPr="00E05372" w:rsidRDefault="00556456" w:rsidP="00CA29D3">
      <w:pPr>
        <w:spacing w:after="0"/>
        <w:jc w:val="both"/>
        <w:rPr>
          <w:rFonts w:ascii="Arial" w:hAnsi="Arial" w:cs="Arial"/>
          <w:sz w:val="24"/>
        </w:rPr>
      </w:pPr>
    </w:p>
    <w:p w14:paraId="3C67CBB6" w14:textId="1399A1E9" w:rsidR="00E05372" w:rsidRDefault="00E05372" w:rsidP="00BD0C70">
      <w:pPr>
        <w:pStyle w:val="Titre2"/>
      </w:pPr>
      <w:bookmarkStart w:id="19" w:name="_Toc193921"/>
      <w:bookmarkStart w:id="20" w:name="_Toc261771"/>
      <w:bookmarkStart w:id="21" w:name="_Toc262156"/>
      <w:bookmarkStart w:id="22" w:name="_Toc262264"/>
      <w:bookmarkStart w:id="23" w:name="_Toc264867"/>
      <w:bookmarkStart w:id="24" w:name="_Toc264964"/>
      <w:bookmarkStart w:id="25" w:name="_Toc265270"/>
      <w:bookmarkStart w:id="26" w:name="_Toc265740"/>
      <w:bookmarkStart w:id="27" w:name="_Toc73614166"/>
      <w:r w:rsidRPr="00E05372">
        <w:t>Salarié compétent en protection et prévention des risques professionnels</w:t>
      </w:r>
      <w:bookmarkEnd w:id="19"/>
      <w:bookmarkEnd w:id="20"/>
      <w:bookmarkEnd w:id="21"/>
      <w:bookmarkEnd w:id="22"/>
      <w:bookmarkEnd w:id="23"/>
      <w:bookmarkEnd w:id="24"/>
      <w:bookmarkEnd w:id="25"/>
      <w:bookmarkEnd w:id="26"/>
      <w:bookmarkEnd w:id="27"/>
    </w:p>
    <w:p w14:paraId="53C7BECB" w14:textId="69FE2D95" w:rsidR="007B205F" w:rsidRPr="00FA6EDA" w:rsidRDefault="007B205F" w:rsidP="007B205F">
      <w:pPr>
        <w:spacing w:after="0" w:line="240" w:lineRule="auto"/>
        <w:jc w:val="both"/>
        <w:outlineLvl w:val="1"/>
        <w:rPr>
          <w:rFonts w:ascii="Arial" w:hAnsi="Arial" w:cs="Arial"/>
          <w:sz w:val="24"/>
          <w:szCs w:val="24"/>
        </w:rPr>
      </w:pPr>
      <w:bookmarkStart w:id="28" w:name="_Toc193923"/>
      <w:bookmarkStart w:id="29" w:name="_Toc261773"/>
      <w:bookmarkStart w:id="30" w:name="_Toc262158"/>
      <w:bookmarkStart w:id="31" w:name="_Toc262266"/>
      <w:bookmarkStart w:id="32" w:name="_Toc264869"/>
      <w:bookmarkStart w:id="33" w:name="_Toc264966"/>
      <w:bookmarkStart w:id="34" w:name="_Toc265272"/>
      <w:bookmarkStart w:id="35" w:name="_Toc265742"/>
      <w:r w:rsidRPr="00583CE6">
        <w:rPr>
          <w:rFonts w:ascii="Arial" w:hAnsi="Arial" w:cs="Arial"/>
          <w:sz w:val="24"/>
        </w:rPr>
        <w:t>Tous les employeurs, quelle que soit la taille de leur entreprise, doivent désigner un ou plusieurs salariés compétents pour s</w:t>
      </w:r>
      <w:r w:rsidR="00F10C82">
        <w:rPr>
          <w:rFonts w:ascii="Arial" w:hAnsi="Arial" w:cs="Arial"/>
          <w:sz w:val="24"/>
        </w:rPr>
        <w:t>’</w:t>
      </w:r>
      <w:r w:rsidRPr="00583CE6">
        <w:rPr>
          <w:rFonts w:ascii="Arial" w:hAnsi="Arial" w:cs="Arial"/>
          <w:sz w:val="24"/>
        </w:rPr>
        <w:t>occuper des activités de protection et de prévention des risques professionnels ou recourir à une ressource extérieure lorsque les compétences dans l</w:t>
      </w:r>
      <w:r w:rsidR="00F10C82">
        <w:rPr>
          <w:rFonts w:ascii="Arial" w:hAnsi="Arial" w:cs="Arial"/>
          <w:sz w:val="24"/>
        </w:rPr>
        <w:t>’</w:t>
      </w:r>
      <w:r w:rsidRPr="00583CE6">
        <w:rPr>
          <w:rFonts w:ascii="Arial" w:hAnsi="Arial" w:cs="Arial"/>
          <w:sz w:val="24"/>
        </w:rPr>
        <w:t>entreprise ne permettent pas d</w:t>
      </w:r>
      <w:r w:rsidR="00F10C82">
        <w:rPr>
          <w:rFonts w:ascii="Arial" w:hAnsi="Arial" w:cs="Arial"/>
          <w:sz w:val="24"/>
        </w:rPr>
        <w:t>’</w:t>
      </w:r>
      <w:r w:rsidRPr="00583CE6">
        <w:rPr>
          <w:rFonts w:ascii="Arial" w:hAnsi="Arial" w:cs="Arial"/>
          <w:sz w:val="24"/>
        </w:rPr>
        <w:t>organiser ces</w:t>
      </w:r>
      <w:r>
        <w:rPr>
          <w:rFonts w:ascii="Arial" w:hAnsi="Arial" w:cs="Arial"/>
          <w:sz w:val="24"/>
        </w:rPr>
        <w:t xml:space="preserve"> activités</w:t>
      </w:r>
      <w:r w:rsidRPr="00FA6EDA">
        <w:rPr>
          <w:rFonts w:ascii="Arial" w:hAnsi="Arial" w:cs="Arial"/>
          <w:sz w:val="24"/>
          <w:szCs w:val="24"/>
        </w:rPr>
        <w:t>.</w:t>
      </w:r>
      <w:r w:rsidRPr="00FA6EDA">
        <w:rPr>
          <w:noProof/>
        </w:rPr>
        <w:drawing>
          <wp:anchor distT="0" distB="0" distL="114300" distR="114300" simplePos="0" relativeHeight="251666432" behindDoc="0" locked="0" layoutInCell="1" allowOverlap="1" wp14:anchorId="1BCD9E3C" wp14:editId="3A3C14E0">
            <wp:simplePos x="0" y="0"/>
            <wp:positionH relativeFrom="margin">
              <wp:align>left</wp:align>
            </wp:positionH>
            <wp:positionV relativeFrom="paragraph">
              <wp:posOffset>8890</wp:posOffset>
            </wp:positionV>
            <wp:extent cx="1800000" cy="5160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516000"/>
                    </a:xfrm>
                    <a:prstGeom prst="rect">
                      <a:avLst/>
                    </a:prstGeom>
                  </pic:spPr>
                </pic:pic>
              </a:graphicData>
            </a:graphic>
            <wp14:sizeRelH relativeFrom="page">
              <wp14:pctWidth>0</wp14:pctWidth>
            </wp14:sizeRelH>
            <wp14:sizeRelV relativeFrom="page">
              <wp14:pctHeight>0</wp14:pctHeight>
            </wp14:sizeRelV>
          </wp:anchor>
        </w:drawing>
      </w:r>
    </w:p>
    <w:p w14:paraId="30EF48E4" w14:textId="6FCA4E4C" w:rsidR="007B205F" w:rsidRDefault="007B205F" w:rsidP="007B205F">
      <w:pPr>
        <w:spacing w:after="0" w:line="240" w:lineRule="auto"/>
        <w:jc w:val="both"/>
        <w:outlineLvl w:val="1"/>
        <w:rPr>
          <w:rFonts w:ascii="Arial" w:hAnsi="Arial" w:cs="Arial"/>
          <w:sz w:val="24"/>
          <w:szCs w:val="24"/>
        </w:rPr>
      </w:pPr>
      <w:r>
        <w:rPr>
          <w:rFonts w:ascii="Arial" w:hAnsi="Arial" w:cs="Arial"/>
          <w:sz w:val="24"/>
          <w:szCs w:val="24"/>
        </w:rPr>
        <w:t>Le chapitre qui traitait jusqu</w:t>
      </w:r>
      <w:r w:rsidR="00F10C82">
        <w:rPr>
          <w:rFonts w:ascii="Arial" w:hAnsi="Arial" w:cs="Arial"/>
          <w:sz w:val="24"/>
          <w:szCs w:val="24"/>
        </w:rPr>
        <w:t>’</w:t>
      </w:r>
      <w:r>
        <w:rPr>
          <w:rFonts w:ascii="Arial" w:hAnsi="Arial" w:cs="Arial"/>
          <w:sz w:val="24"/>
          <w:szCs w:val="24"/>
        </w:rPr>
        <w:t>alors ce sujet a fait l</w:t>
      </w:r>
      <w:r w:rsidR="00F10C82">
        <w:rPr>
          <w:rFonts w:ascii="Arial" w:hAnsi="Arial" w:cs="Arial"/>
          <w:sz w:val="24"/>
          <w:szCs w:val="24"/>
        </w:rPr>
        <w:t>’</w:t>
      </w:r>
      <w:r>
        <w:rPr>
          <w:rFonts w:ascii="Arial" w:hAnsi="Arial" w:cs="Arial"/>
          <w:sz w:val="24"/>
          <w:szCs w:val="24"/>
        </w:rPr>
        <w:t>objet d</w:t>
      </w:r>
      <w:r w:rsidR="00F10C82">
        <w:rPr>
          <w:rFonts w:ascii="Arial" w:hAnsi="Arial" w:cs="Arial"/>
          <w:sz w:val="24"/>
          <w:szCs w:val="24"/>
        </w:rPr>
        <w:t>’</w:t>
      </w:r>
      <w:r>
        <w:rPr>
          <w:rFonts w:ascii="Arial" w:hAnsi="Arial" w:cs="Arial"/>
          <w:sz w:val="24"/>
          <w:szCs w:val="24"/>
        </w:rPr>
        <w:t>une réécriture intégrale dans un but de simplification et a été mis à jour à cette occasion.</w:t>
      </w:r>
    </w:p>
    <w:p w14:paraId="3F2AAB5A" w14:textId="77777777" w:rsidR="00993ACC" w:rsidRPr="00FA6EDA" w:rsidRDefault="00993ACC" w:rsidP="007B205F">
      <w:pPr>
        <w:spacing w:after="0" w:line="240" w:lineRule="auto"/>
        <w:jc w:val="both"/>
        <w:outlineLvl w:val="1"/>
        <w:rPr>
          <w:rFonts w:ascii="Arial" w:hAnsi="Arial" w:cs="Arial"/>
          <w:sz w:val="24"/>
          <w:szCs w:val="24"/>
        </w:rPr>
      </w:pPr>
    </w:p>
    <w:p w14:paraId="66CC0FD1" w14:textId="26A92B6F" w:rsidR="007B205F" w:rsidRDefault="007B205F" w:rsidP="007B205F">
      <w:pPr>
        <w:spacing w:after="0"/>
        <w:jc w:val="both"/>
        <w:rPr>
          <w:rFonts w:ascii="Arial" w:hAnsi="Arial" w:cs="Arial"/>
          <w:sz w:val="24"/>
        </w:rPr>
      </w:pPr>
      <w:r w:rsidRPr="00844094">
        <w:rPr>
          <w:rFonts w:ascii="Arial" w:hAnsi="Arial" w:cs="Arial"/>
          <w:sz w:val="24"/>
          <w:szCs w:val="24"/>
        </w:rPr>
        <w:t>Consultez l</w:t>
      </w:r>
      <w:r w:rsidR="00F10C82">
        <w:rPr>
          <w:rFonts w:ascii="Arial" w:hAnsi="Arial" w:cs="Arial"/>
          <w:sz w:val="24"/>
          <w:szCs w:val="24"/>
        </w:rPr>
        <w:t>’</w:t>
      </w:r>
      <w:r w:rsidRPr="00844094">
        <w:rPr>
          <w:rFonts w:ascii="Arial" w:hAnsi="Arial" w:cs="Arial"/>
          <w:sz w:val="24"/>
          <w:szCs w:val="24"/>
        </w:rPr>
        <w:t xml:space="preserve">intégralité de </w:t>
      </w:r>
      <w:hyperlink r:id="rId14" w:history="1">
        <w:r w:rsidRPr="004B6AC9">
          <w:rPr>
            <w:rStyle w:val="Lienhypertexte"/>
            <w:rFonts w:ascii="Arial" w:hAnsi="Arial" w:cs="Arial"/>
            <w:sz w:val="24"/>
            <w:szCs w:val="24"/>
          </w:rPr>
          <w:t>ce chapitre</w:t>
        </w:r>
      </w:hyperlink>
      <w:r>
        <w:rPr>
          <w:rFonts w:ascii="Arial" w:hAnsi="Arial" w:cs="Arial"/>
          <w:sz w:val="24"/>
          <w:szCs w:val="24"/>
        </w:rPr>
        <w:t xml:space="preserve"> </w:t>
      </w:r>
      <w:r w:rsidRPr="00844094">
        <w:rPr>
          <w:rFonts w:ascii="Arial" w:hAnsi="Arial" w:cs="Arial"/>
          <w:sz w:val="24"/>
          <w:szCs w:val="24"/>
        </w:rPr>
        <w:t>sur La Fabrique de l</w:t>
      </w:r>
      <w:r w:rsidR="00F10C82">
        <w:rPr>
          <w:rFonts w:ascii="Arial" w:hAnsi="Arial" w:cs="Arial"/>
          <w:sz w:val="24"/>
          <w:szCs w:val="24"/>
        </w:rPr>
        <w:t>’</w:t>
      </w:r>
      <w:r w:rsidRPr="00844094">
        <w:rPr>
          <w:rFonts w:ascii="Arial" w:hAnsi="Arial" w:cs="Arial"/>
          <w:sz w:val="24"/>
          <w:szCs w:val="24"/>
        </w:rPr>
        <w:t>UIMM.</w:t>
      </w:r>
    </w:p>
    <w:p w14:paraId="3C67CBB9" w14:textId="77777777" w:rsidR="00CA29D3" w:rsidRPr="00E05372" w:rsidRDefault="00CA29D3" w:rsidP="00CA29D3">
      <w:pPr>
        <w:spacing w:after="0"/>
        <w:jc w:val="both"/>
        <w:rPr>
          <w:rFonts w:ascii="Arial" w:hAnsi="Arial" w:cs="Arial"/>
          <w:sz w:val="24"/>
        </w:rPr>
      </w:pPr>
    </w:p>
    <w:p w14:paraId="3C67CBC6" w14:textId="77777777" w:rsidR="00E05372" w:rsidRPr="00E05372" w:rsidRDefault="00E05372" w:rsidP="00BD0C70">
      <w:pPr>
        <w:pStyle w:val="Titre2"/>
      </w:pPr>
      <w:bookmarkStart w:id="36" w:name="_Toc193929"/>
      <w:bookmarkStart w:id="37" w:name="_Toc261779"/>
      <w:bookmarkStart w:id="38" w:name="_Toc262164"/>
      <w:bookmarkStart w:id="39" w:name="_Toc262272"/>
      <w:bookmarkStart w:id="40" w:name="_Toc264875"/>
      <w:bookmarkStart w:id="41" w:name="_Toc264972"/>
      <w:bookmarkStart w:id="42" w:name="_Toc265278"/>
      <w:bookmarkStart w:id="43" w:name="_Toc265748"/>
      <w:bookmarkStart w:id="44" w:name="_Toc73614167"/>
      <w:bookmarkEnd w:id="28"/>
      <w:bookmarkEnd w:id="29"/>
      <w:bookmarkEnd w:id="30"/>
      <w:bookmarkEnd w:id="31"/>
      <w:bookmarkEnd w:id="32"/>
      <w:bookmarkEnd w:id="33"/>
      <w:bookmarkEnd w:id="34"/>
      <w:bookmarkEnd w:id="35"/>
      <w:r w:rsidRPr="00E05372">
        <w:lastRenderedPageBreak/>
        <w:t>Information et formation des travailleurs</w:t>
      </w:r>
      <w:bookmarkEnd w:id="36"/>
      <w:bookmarkEnd w:id="37"/>
      <w:bookmarkEnd w:id="38"/>
      <w:bookmarkEnd w:id="39"/>
      <w:bookmarkEnd w:id="40"/>
      <w:bookmarkEnd w:id="41"/>
      <w:bookmarkEnd w:id="42"/>
      <w:bookmarkEnd w:id="43"/>
      <w:bookmarkEnd w:id="44"/>
    </w:p>
    <w:p w14:paraId="3C67CBC7" w14:textId="0F0502C7" w:rsidR="002F2131" w:rsidRDefault="00506B0E" w:rsidP="00236A20">
      <w:pPr>
        <w:pStyle w:val="Titre5"/>
      </w:pPr>
      <w:bookmarkStart w:id="45" w:name="_Toc193930"/>
      <w:bookmarkStart w:id="46" w:name="_Toc261780"/>
      <w:bookmarkStart w:id="47" w:name="_Toc262165"/>
      <w:bookmarkStart w:id="48" w:name="_Toc262273"/>
      <w:bookmarkStart w:id="49" w:name="_Toc264876"/>
      <w:bookmarkStart w:id="50" w:name="_Toc264973"/>
      <w:bookmarkStart w:id="51" w:name="_Toc265279"/>
      <w:bookmarkStart w:id="52" w:name="_Toc265749"/>
      <w:bookmarkStart w:id="53" w:name="_Toc73614168"/>
      <w:r w:rsidRPr="00506B0E">
        <w:t>Modification des règles relatives aux compétences et à la formation des coordonnateurs en matière de sécurité et de protection de la santé (</w:t>
      </w:r>
      <w:r>
        <w:t>CSPS</w:t>
      </w:r>
      <w:r w:rsidRPr="00506B0E">
        <w:t>)</w:t>
      </w:r>
      <w:bookmarkEnd w:id="45"/>
      <w:bookmarkEnd w:id="46"/>
      <w:bookmarkEnd w:id="47"/>
      <w:bookmarkEnd w:id="48"/>
      <w:bookmarkEnd w:id="49"/>
      <w:bookmarkEnd w:id="50"/>
      <w:bookmarkEnd w:id="51"/>
      <w:bookmarkEnd w:id="52"/>
      <w:bookmarkEnd w:id="53"/>
    </w:p>
    <w:p w14:paraId="3C67CBC8" w14:textId="4D2C8F27" w:rsidR="00CA29D3" w:rsidRDefault="001A3A67" w:rsidP="00CA29D3">
      <w:pPr>
        <w:spacing w:after="0"/>
        <w:jc w:val="both"/>
        <w:rPr>
          <w:rFonts w:ascii="Arial" w:hAnsi="Arial" w:cs="Arial"/>
          <w:sz w:val="24"/>
        </w:rPr>
      </w:pPr>
      <w:bookmarkStart w:id="54" w:name="_Toc193931"/>
      <w:bookmarkStart w:id="55" w:name="_Toc261781"/>
      <w:bookmarkStart w:id="56" w:name="_Toc262166"/>
      <w:bookmarkStart w:id="57" w:name="_Toc262274"/>
      <w:bookmarkStart w:id="58" w:name="_Toc264877"/>
      <w:bookmarkStart w:id="59" w:name="_Toc264974"/>
      <w:bookmarkStart w:id="60" w:name="_Toc265280"/>
      <w:bookmarkStart w:id="61" w:name="_Toc265750"/>
      <w:r w:rsidRPr="001A3A67">
        <w:rPr>
          <w:rFonts w:ascii="Arial" w:hAnsi="Arial" w:cs="Arial"/>
          <w:sz w:val="24"/>
        </w:rPr>
        <w:t xml:space="preserve">Un </w:t>
      </w:r>
      <w:hyperlink r:id="rId15" w:history="1">
        <w:r w:rsidRPr="002C68FB">
          <w:rPr>
            <w:rStyle w:val="Lienhypertexte"/>
            <w:rFonts w:ascii="Arial" w:hAnsi="Arial" w:cs="Arial"/>
            <w:sz w:val="24"/>
          </w:rPr>
          <w:t>décret n°</w:t>
        </w:r>
        <w:r w:rsidR="001E3F63" w:rsidRPr="002C68FB">
          <w:rPr>
            <w:rStyle w:val="Lienhypertexte"/>
            <w:rFonts w:ascii="Arial" w:hAnsi="Arial" w:cs="Arial"/>
            <w:sz w:val="24"/>
          </w:rPr>
          <w:t> </w:t>
        </w:r>
        <w:r w:rsidRPr="002C68FB">
          <w:rPr>
            <w:rStyle w:val="Lienhypertexte"/>
            <w:rFonts w:ascii="Arial" w:hAnsi="Arial" w:cs="Arial"/>
            <w:sz w:val="24"/>
          </w:rPr>
          <w:t>2021-652 du 25 mai 2021</w:t>
        </w:r>
      </w:hyperlink>
      <w:r w:rsidRPr="001A3A67">
        <w:rPr>
          <w:rFonts w:ascii="Arial" w:hAnsi="Arial" w:cs="Arial"/>
          <w:sz w:val="24"/>
        </w:rPr>
        <w:t>, publié au Journal officiel du 27</w:t>
      </w:r>
      <w:r>
        <w:rPr>
          <w:rFonts w:ascii="Arial" w:hAnsi="Arial" w:cs="Arial"/>
          <w:sz w:val="24"/>
        </w:rPr>
        <w:t xml:space="preserve"> </w:t>
      </w:r>
      <w:r w:rsidRPr="001A3A67">
        <w:rPr>
          <w:rFonts w:ascii="Arial" w:hAnsi="Arial" w:cs="Arial"/>
          <w:sz w:val="24"/>
        </w:rPr>
        <w:t>mai 2021, vient modifier les règles relatives aux compétences et à la formation des coordonnateurs en matière de sécurité et de protection de la santé</w:t>
      </w:r>
      <w:r>
        <w:rPr>
          <w:rFonts w:ascii="Arial" w:hAnsi="Arial" w:cs="Arial"/>
          <w:sz w:val="24"/>
        </w:rPr>
        <w:t>.</w:t>
      </w:r>
    </w:p>
    <w:p w14:paraId="3C67CBC9" w14:textId="43F07D77" w:rsidR="00CA29D3" w:rsidRDefault="00607CD6" w:rsidP="00CA29D3">
      <w:pPr>
        <w:spacing w:after="0"/>
        <w:jc w:val="both"/>
        <w:rPr>
          <w:rFonts w:ascii="Arial" w:hAnsi="Arial" w:cs="Arial"/>
          <w:sz w:val="24"/>
        </w:rPr>
      </w:pPr>
      <w:r w:rsidRPr="00607CD6">
        <w:rPr>
          <w:rFonts w:ascii="Arial" w:hAnsi="Arial" w:cs="Arial"/>
          <w:sz w:val="24"/>
        </w:rPr>
        <w:t>Le texte vient élargir l</w:t>
      </w:r>
      <w:r w:rsidR="00F10C82">
        <w:rPr>
          <w:rFonts w:ascii="Arial" w:hAnsi="Arial" w:cs="Arial"/>
          <w:sz w:val="24"/>
        </w:rPr>
        <w:t>’</w:t>
      </w:r>
      <w:r w:rsidRPr="00607CD6">
        <w:rPr>
          <w:rFonts w:ascii="Arial" w:hAnsi="Arial" w:cs="Arial"/>
          <w:sz w:val="24"/>
        </w:rPr>
        <w:t>exercice de la fonction de coordonnateur de niveau 2 aux personnes titulaires d</w:t>
      </w:r>
      <w:r w:rsidR="00F10C82">
        <w:rPr>
          <w:rFonts w:ascii="Arial" w:hAnsi="Arial" w:cs="Arial"/>
          <w:sz w:val="24"/>
        </w:rPr>
        <w:t>’</w:t>
      </w:r>
      <w:r w:rsidRPr="00607CD6">
        <w:rPr>
          <w:rFonts w:ascii="Arial" w:hAnsi="Arial" w:cs="Arial"/>
          <w:sz w:val="24"/>
        </w:rPr>
        <w:t>un diplôme au moins égal à une licence professionnelle en hygiène sécurité et environnement attestant de compétences dans le domaine de la construction, du bâtiment et des travaux publics</w:t>
      </w:r>
      <w:r>
        <w:rPr>
          <w:rFonts w:ascii="Arial" w:hAnsi="Arial" w:cs="Arial"/>
          <w:sz w:val="24"/>
        </w:rPr>
        <w:t>.</w:t>
      </w:r>
    </w:p>
    <w:p w14:paraId="1EE8FFA3" w14:textId="2184F06B" w:rsidR="00607CD6" w:rsidRDefault="002B331B" w:rsidP="00CA29D3">
      <w:pPr>
        <w:spacing w:after="0"/>
        <w:jc w:val="both"/>
        <w:rPr>
          <w:rFonts w:ascii="Arial" w:hAnsi="Arial" w:cs="Arial"/>
          <w:sz w:val="24"/>
        </w:rPr>
      </w:pPr>
      <w:r w:rsidRPr="002B331B">
        <w:rPr>
          <w:rFonts w:ascii="Arial" w:hAnsi="Arial" w:cs="Arial"/>
          <w:sz w:val="24"/>
        </w:rPr>
        <w:t>Cet élargissement vaut</w:t>
      </w:r>
      <w:r w:rsidR="001E3F63">
        <w:rPr>
          <w:rFonts w:ascii="Arial" w:hAnsi="Arial" w:cs="Arial"/>
          <w:sz w:val="24"/>
        </w:rPr>
        <w:t> :</w:t>
      </w:r>
    </w:p>
    <w:p w14:paraId="654D7E76" w14:textId="63D4485E" w:rsidR="002B331B" w:rsidRPr="001E3F63" w:rsidRDefault="002B331B" w:rsidP="001E3F63">
      <w:pPr>
        <w:pStyle w:val="Paragraphedeliste"/>
        <w:numPr>
          <w:ilvl w:val="0"/>
          <w:numId w:val="13"/>
        </w:numPr>
        <w:spacing w:after="0"/>
        <w:jc w:val="both"/>
        <w:rPr>
          <w:rFonts w:ascii="Arial" w:hAnsi="Arial" w:cs="Arial"/>
          <w:sz w:val="24"/>
        </w:rPr>
      </w:pPr>
      <w:r w:rsidRPr="001E3F63">
        <w:rPr>
          <w:rFonts w:ascii="Arial" w:hAnsi="Arial" w:cs="Arial"/>
          <w:sz w:val="24"/>
        </w:rPr>
        <w:t>durant la phase de conception, d</w:t>
      </w:r>
      <w:r w:rsidR="00F10C82">
        <w:rPr>
          <w:rFonts w:ascii="Arial" w:hAnsi="Arial" w:cs="Arial"/>
          <w:sz w:val="24"/>
        </w:rPr>
        <w:t>’</w:t>
      </w:r>
      <w:r w:rsidRPr="001E3F63">
        <w:rPr>
          <w:rFonts w:ascii="Arial" w:hAnsi="Arial" w:cs="Arial"/>
          <w:sz w:val="24"/>
        </w:rPr>
        <w:t>étude et d</w:t>
      </w:r>
      <w:r w:rsidR="00F10C82">
        <w:rPr>
          <w:rFonts w:ascii="Arial" w:hAnsi="Arial" w:cs="Arial"/>
          <w:sz w:val="24"/>
        </w:rPr>
        <w:t>’</w:t>
      </w:r>
      <w:r w:rsidRPr="001E3F63">
        <w:rPr>
          <w:rFonts w:ascii="Arial" w:hAnsi="Arial" w:cs="Arial"/>
          <w:sz w:val="24"/>
        </w:rPr>
        <w:t>élaboration du projet de l</w:t>
      </w:r>
      <w:r w:rsidR="00F10C82">
        <w:rPr>
          <w:rFonts w:ascii="Arial" w:hAnsi="Arial" w:cs="Arial"/>
          <w:sz w:val="24"/>
        </w:rPr>
        <w:t>’</w:t>
      </w:r>
      <w:r w:rsidRPr="001E3F63">
        <w:rPr>
          <w:rFonts w:ascii="Arial" w:hAnsi="Arial" w:cs="Arial"/>
          <w:sz w:val="24"/>
        </w:rPr>
        <w:t>ouvrage</w:t>
      </w:r>
      <w:r w:rsidR="001E3F63">
        <w:rPr>
          <w:rFonts w:ascii="Arial" w:hAnsi="Arial" w:cs="Arial"/>
          <w:sz w:val="24"/>
        </w:rPr>
        <w:t> ;</w:t>
      </w:r>
    </w:p>
    <w:p w14:paraId="099C152B" w14:textId="4A15AADF" w:rsidR="00607CD6" w:rsidRPr="001E3F63" w:rsidRDefault="002B331B" w:rsidP="001E3F63">
      <w:pPr>
        <w:pStyle w:val="Paragraphedeliste"/>
        <w:numPr>
          <w:ilvl w:val="0"/>
          <w:numId w:val="13"/>
        </w:numPr>
        <w:spacing w:after="0"/>
        <w:jc w:val="both"/>
        <w:rPr>
          <w:rFonts w:ascii="Arial" w:hAnsi="Arial" w:cs="Arial"/>
          <w:sz w:val="24"/>
        </w:rPr>
      </w:pPr>
      <w:r w:rsidRPr="001E3F63">
        <w:rPr>
          <w:rFonts w:ascii="Arial" w:hAnsi="Arial" w:cs="Arial"/>
          <w:sz w:val="24"/>
        </w:rPr>
        <w:t>durant la phase de réalisation de l</w:t>
      </w:r>
      <w:r w:rsidR="00F10C82">
        <w:rPr>
          <w:rFonts w:ascii="Arial" w:hAnsi="Arial" w:cs="Arial"/>
          <w:sz w:val="24"/>
        </w:rPr>
        <w:t>’</w:t>
      </w:r>
      <w:r w:rsidRPr="001E3F63">
        <w:rPr>
          <w:rFonts w:ascii="Arial" w:hAnsi="Arial" w:cs="Arial"/>
          <w:sz w:val="24"/>
        </w:rPr>
        <w:t>ouvrage.</w:t>
      </w:r>
    </w:p>
    <w:p w14:paraId="3A99D75A" w14:textId="77777777" w:rsidR="002D7959" w:rsidRPr="00E05372" w:rsidRDefault="002D7959" w:rsidP="00CA29D3">
      <w:pPr>
        <w:spacing w:after="0"/>
        <w:jc w:val="both"/>
        <w:rPr>
          <w:rFonts w:ascii="Arial" w:hAnsi="Arial" w:cs="Arial"/>
          <w:sz w:val="24"/>
        </w:rPr>
      </w:pPr>
    </w:p>
    <w:p w14:paraId="3C67CBD3" w14:textId="77777777" w:rsidR="00E05372" w:rsidRPr="00E05372" w:rsidRDefault="00E05372" w:rsidP="001A2AA8">
      <w:pPr>
        <w:pStyle w:val="Titre1"/>
      </w:pPr>
      <w:bookmarkStart w:id="62" w:name="_Toc193935"/>
      <w:bookmarkStart w:id="63" w:name="_Toc261785"/>
      <w:bookmarkStart w:id="64" w:name="_Toc262170"/>
      <w:bookmarkStart w:id="65" w:name="_Toc262278"/>
      <w:bookmarkStart w:id="66" w:name="_Toc264881"/>
      <w:bookmarkStart w:id="67" w:name="_Toc264978"/>
      <w:bookmarkStart w:id="68" w:name="_Toc265284"/>
      <w:bookmarkStart w:id="69" w:name="_Toc265754"/>
      <w:bookmarkStart w:id="70" w:name="_Toc73614169"/>
      <w:bookmarkEnd w:id="54"/>
      <w:bookmarkEnd w:id="55"/>
      <w:bookmarkEnd w:id="56"/>
      <w:bookmarkEnd w:id="57"/>
      <w:bookmarkEnd w:id="58"/>
      <w:bookmarkEnd w:id="59"/>
      <w:bookmarkEnd w:id="60"/>
      <w:bookmarkEnd w:id="61"/>
      <w:r w:rsidRPr="00E05372">
        <w:t>Lieux de travail</w:t>
      </w:r>
      <w:bookmarkEnd w:id="62"/>
      <w:bookmarkEnd w:id="63"/>
      <w:bookmarkEnd w:id="64"/>
      <w:bookmarkEnd w:id="65"/>
      <w:bookmarkEnd w:id="66"/>
      <w:bookmarkEnd w:id="67"/>
      <w:bookmarkEnd w:id="68"/>
      <w:bookmarkEnd w:id="69"/>
      <w:bookmarkEnd w:id="70"/>
    </w:p>
    <w:p w14:paraId="3C67CBD4" w14:textId="77777777" w:rsidR="001A2AA8" w:rsidRDefault="004E7C29" w:rsidP="005E2BD1">
      <w:pPr>
        <w:pStyle w:val="Titre2"/>
      </w:pPr>
      <w:bookmarkStart w:id="71" w:name="_Toc261786"/>
      <w:bookmarkStart w:id="72" w:name="_Toc262171"/>
      <w:bookmarkStart w:id="73" w:name="_Toc262279"/>
      <w:bookmarkStart w:id="74" w:name="_Toc264882"/>
      <w:bookmarkStart w:id="75" w:name="_Toc264979"/>
      <w:bookmarkStart w:id="76" w:name="_Toc265285"/>
      <w:bookmarkStart w:id="77" w:name="_Toc265755"/>
      <w:bookmarkStart w:id="78" w:name="_Toc193936"/>
      <w:bookmarkStart w:id="79" w:name="_Toc73614170"/>
      <w:r>
        <w:t>Sécurité des lieux de travail</w:t>
      </w:r>
      <w:bookmarkEnd w:id="71"/>
      <w:bookmarkEnd w:id="72"/>
      <w:bookmarkEnd w:id="73"/>
      <w:bookmarkEnd w:id="74"/>
      <w:bookmarkEnd w:id="75"/>
      <w:bookmarkEnd w:id="76"/>
      <w:bookmarkEnd w:id="77"/>
      <w:bookmarkEnd w:id="79"/>
    </w:p>
    <w:p w14:paraId="3C67CBDD" w14:textId="77777777" w:rsidR="004E7C29" w:rsidRDefault="004E7C29" w:rsidP="004E7C29">
      <w:pPr>
        <w:pStyle w:val="Titre3"/>
      </w:pPr>
      <w:bookmarkStart w:id="80" w:name="_Toc261791"/>
      <w:bookmarkStart w:id="81" w:name="_Toc262176"/>
      <w:bookmarkStart w:id="82" w:name="_Toc262284"/>
      <w:bookmarkStart w:id="83" w:name="_Toc264887"/>
      <w:bookmarkStart w:id="84" w:name="_Toc264984"/>
      <w:bookmarkStart w:id="85" w:name="_Toc265290"/>
      <w:bookmarkStart w:id="86" w:name="_Toc265760"/>
      <w:bookmarkStart w:id="87" w:name="_Toc73614171"/>
      <w:r>
        <w:t>Organisation des secours et gestes de premiers secours</w:t>
      </w:r>
      <w:bookmarkEnd w:id="80"/>
      <w:bookmarkEnd w:id="81"/>
      <w:bookmarkEnd w:id="82"/>
      <w:bookmarkEnd w:id="83"/>
      <w:bookmarkEnd w:id="84"/>
      <w:bookmarkEnd w:id="85"/>
      <w:bookmarkEnd w:id="86"/>
      <w:bookmarkEnd w:id="87"/>
    </w:p>
    <w:p w14:paraId="3C67CBDE" w14:textId="56C14013" w:rsidR="004E7C29" w:rsidRDefault="00775E7F" w:rsidP="004E7C29">
      <w:pPr>
        <w:pStyle w:val="Titre5"/>
      </w:pPr>
      <w:bookmarkStart w:id="88" w:name="_Toc261792"/>
      <w:bookmarkStart w:id="89" w:name="_Toc262177"/>
      <w:bookmarkStart w:id="90" w:name="_Toc262285"/>
      <w:bookmarkStart w:id="91" w:name="_Toc264888"/>
      <w:bookmarkStart w:id="92" w:name="_Toc264985"/>
      <w:bookmarkStart w:id="93" w:name="_Toc265291"/>
      <w:bookmarkStart w:id="94" w:name="_Toc265761"/>
      <w:bookmarkStart w:id="95" w:name="_Toc73614172"/>
      <w:r w:rsidRPr="00A82EF3">
        <w:rPr>
          <w:rFonts w:cs="Arial"/>
        </w:rPr>
        <w:t>Premiers secours</w:t>
      </w:r>
      <w:r w:rsidR="00BB7C17">
        <w:rPr>
          <w:rFonts w:cs="Arial"/>
        </w:rPr>
        <w:t> :</w:t>
      </w:r>
      <w:r w:rsidRPr="00A82EF3">
        <w:rPr>
          <w:rFonts w:cs="Arial"/>
        </w:rPr>
        <w:t xml:space="preserve"> modèles d</w:t>
      </w:r>
      <w:r w:rsidR="00F10C82">
        <w:rPr>
          <w:rFonts w:cs="Arial"/>
        </w:rPr>
        <w:t>’</w:t>
      </w:r>
      <w:r w:rsidRPr="00A82EF3">
        <w:rPr>
          <w:rFonts w:cs="Arial"/>
        </w:rPr>
        <w:t>attestations de formation continue</w:t>
      </w:r>
      <w:bookmarkEnd w:id="88"/>
      <w:bookmarkEnd w:id="89"/>
      <w:bookmarkEnd w:id="90"/>
      <w:bookmarkEnd w:id="91"/>
      <w:bookmarkEnd w:id="92"/>
      <w:bookmarkEnd w:id="93"/>
      <w:bookmarkEnd w:id="94"/>
      <w:bookmarkEnd w:id="95"/>
    </w:p>
    <w:p w14:paraId="3A8AF25A" w14:textId="16003BFA" w:rsidR="004B5D42" w:rsidRPr="004B5D42" w:rsidRDefault="004B5D42" w:rsidP="004B5D42">
      <w:pPr>
        <w:spacing w:after="0"/>
        <w:jc w:val="both"/>
        <w:rPr>
          <w:rFonts w:ascii="Arial" w:hAnsi="Arial" w:cs="Arial"/>
          <w:sz w:val="24"/>
        </w:rPr>
      </w:pPr>
      <w:bookmarkStart w:id="96" w:name="_Toc261793"/>
      <w:bookmarkStart w:id="97" w:name="_Toc262178"/>
      <w:bookmarkStart w:id="98" w:name="_Toc262286"/>
      <w:bookmarkStart w:id="99" w:name="_Toc264889"/>
      <w:bookmarkStart w:id="100" w:name="_Toc264986"/>
      <w:bookmarkStart w:id="101" w:name="_Toc265292"/>
      <w:bookmarkStart w:id="102" w:name="_Toc265762"/>
      <w:r w:rsidRPr="004B5D42">
        <w:rPr>
          <w:rFonts w:ascii="Arial" w:hAnsi="Arial" w:cs="Arial"/>
          <w:sz w:val="24"/>
        </w:rPr>
        <w:t>L</w:t>
      </w:r>
      <w:r w:rsidR="00F10C82">
        <w:rPr>
          <w:rFonts w:ascii="Arial" w:hAnsi="Arial" w:cs="Arial"/>
          <w:sz w:val="24"/>
        </w:rPr>
        <w:t>’</w:t>
      </w:r>
      <w:hyperlink r:id="rId16" w:history="1">
        <w:r w:rsidRPr="00FD3177">
          <w:rPr>
            <w:rStyle w:val="Lienhypertexte"/>
            <w:rFonts w:ascii="Arial" w:hAnsi="Arial" w:cs="Arial"/>
            <w:sz w:val="24"/>
          </w:rPr>
          <w:t>arrêté du 10 mai 2021</w:t>
        </w:r>
      </w:hyperlink>
      <w:r w:rsidRPr="004B5D42">
        <w:rPr>
          <w:rFonts w:ascii="Arial" w:hAnsi="Arial" w:cs="Arial"/>
          <w:sz w:val="24"/>
        </w:rPr>
        <w:t>, publié au Journal officiel du 22 mai 2021, modifie l</w:t>
      </w:r>
      <w:r w:rsidR="00F10C82">
        <w:rPr>
          <w:rFonts w:ascii="Arial" w:hAnsi="Arial" w:cs="Arial"/>
          <w:sz w:val="24"/>
        </w:rPr>
        <w:t>’</w:t>
      </w:r>
      <w:r w:rsidRPr="004B5D42">
        <w:rPr>
          <w:rFonts w:ascii="Arial" w:hAnsi="Arial" w:cs="Arial"/>
          <w:sz w:val="24"/>
        </w:rPr>
        <w:t>annexe II de l</w:t>
      </w:r>
      <w:r w:rsidR="00F10C82">
        <w:rPr>
          <w:rFonts w:ascii="Arial" w:hAnsi="Arial" w:cs="Arial"/>
          <w:sz w:val="24"/>
        </w:rPr>
        <w:t>’</w:t>
      </w:r>
      <w:r w:rsidRPr="004B5D42">
        <w:rPr>
          <w:rFonts w:ascii="Arial" w:hAnsi="Arial" w:cs="Arial"/>
          <w:sz w:val="24"/>
        </w:rPr>
        <w:t>arrêté du 21 décembre 2020 portant organisation de la formation continue dans le domaine des premiers secours.</w:t>
      </w:r>
    </w:p>
    <w:p w14:paraId="7F802BA0" w14:textId="39611E32" w:rsidR="004B5D42" w:rsidRPr="004B5D42" w:rsidRDefault="004B5D42" w:rsidP="004B5D42">
      <w:pPr>
        <w:spacing w:after="0"/>
        <w:jc w:val="both"/>
        <w:rPr>
          <w:rFonts w:ascii="Arial" w:hAnsi="Arial" w:cs="Arial"/>
          <w:sz w:val="24"/>
        </w:rPr>
      </w:pPr>
      <w:r w:rsidRPr="004B5D42">
        <w:rPr>
          <w:rFonts w:ascii="Arial" w:hAnsi="Arial" w:cs="Arial"/>
          <w:sz w:val="24"/>
        </w:rPr>
        <w:t>Cette annexe comporte 16 modèles d</w:t>
      </w:r>
      <w:r w:rsidR="00F10C82">
        <w:rPr>
          <w:rFonts w:ascii="Arial" w:hAnsi="Arial" w:cs="Arial"/>
          <w:sz w:val="24"/>
        </w:rPr>
        <w:t>’</w:t>
      </w:r>
      <w:r w:rsidRPr="004B5D42">
        <w:rPr>
          <w:rFonts w:ascii="Arial" w:hAnsi="Arial" w:cs="Arial"/>
          <w:sz w:val="24"/>
        </w:rPr>
        <w:t>attestations de formation continue et un modèle de notification d</w:t>
      </w:r>
      <w:r w:rsidR="00F10C82">
        <w:rPr>
          <w:rFonts w:ascii="Arial" w:hAnsi="Arial" w:cs="Arial"/>
          <w:sz w:val="24"/>
        </w:rPr>
        <w:t>’</w:t>
      </w:r>
      <w:r w:rsidRPr="004B5D42">
        <w:rPr>
          <w:rFonts w:ascii="Arial" w:hAnsi="Arial" w:cs="Arial"/>
          <w:sz w:val="24"/>
        </w:rPr>
        <w:t>évaluation défavorable.</w:t>
      </w:r>
    </w:p>
    <w:p w14:paraId="3C67CBDF" w14:textId="47C4CDE1" w:rsidR="00CA29D3" w:rsidRDefault="004B5D42" w:rsidP="004B5D42">
      <w:pPr>
        <w:spacing w:after="0"/>
        <w:jc w:val="both"/>
        <w:rPr>
          <w:rFonts w:ascii="Arial" w:hAnsi="Arial" w:cs="Arial"/>
          <w:sz w:val="24"/>
        </w:rPr>
      </w:pPr>
      <w:r w:rsidRPr="004B5D42">
        <w:rPr>
          <w:rFonts w:ascii="Arial" w:hAnsi="Arial" w:cs="Arial"/>
          <w:sz w:val="24"/>
        </w:rPr>
        <w:t>Pour rappel, l</w:t>
      </w:r>
      <w:r w:rsidR="00F10C82">
        <w:rPr>
          <w:rFonts w:ascii="Arial" w:hAnsi="Arial" w:cs="Arial"/>
          <w:sz w:val="24"/>
        </w:rPr>
        <w:t>’</w:t>
      </w:r>
      <w:r w:rsidRPr="004B5D42">
        <w:rPr>
          <w:rFonts w:ascii="Arial" w:hAnsi="Arial" w:cs="Arial"/>
          <w:sz w:val="24"/>
        </w:rPr>
        <w:t>arrêté du 21 décembre 2020 institue une formation continue pour toutes les personnes titulaires d</w:t>
      </w:r>
      <w:r w:rsidR="00F10C82">
        <w:rPr>
          <w:rFonts w:ascii="Arial" w:hAnsi="Arial" w:cs="Arial"/>
          <w:sz w:val="24"/>
        </w:rPr>
        <w:t>’</w:t>
      </w:r>
      <w:r w:rsidRPr="004B5D42">
        <w:rPr>
          <w:rFonts w:ascii="Arial" w:hAnsi="Arial" w:cs="Arial"/>
          <w:sz w:val="24"/>
        </w:rPr>
        <w:t xml:space="preserve">un certificat de compétences relatif aux premiers secours (voir </w:t>
      </w:r>
      <w:hyperlink r:id="rId17" w:history="1">
        <w:r w:rsidRPr="00DD0C6F">
          <w:rPr>
            <w:rStyle w:val="Lienhypertexte"/>
            <w:rFonts w:ascii="Arial" w:hAnsi="Arial" w:cs="Arial"/>
            <w:sz w:val="24"/>
          </w:rPr>
          <w:t>fil</w:t>
        </w:r>
      </w:hyperlink>
      <w:r w:rsidRPr="004B5D42">
        <w:rPr>
          <w:rFonts w:ascii="Arial" w:hAnsi="Arial" w:cs="Arial"/>
          <w:sz w:val="24"/>
        </w:rPr>
        <w:t>)</w:t>
      </w:r>
      <w:r w:rsidR="00090B66">
        <w:rPr>
          <w:rFonts w:ascii="Arial" w:hAnsi="Arial" w:cs="Arial"/>
          <w:sz w:val="24"/>
        </w:rPr>
        <w:t>.</w:t>
      </w:r>
    </w:p>
    <w:p w14:paraId="3C67CBE0" w14:textId="74CFA8BE" w:rsidR="00CA29D3" w:rsidRDefault="00CA29D3" w:rsidP="00CA29D3">
      <w:pPr>
        <w:spacing w:after="0"/>
        <w:jc w:val="both"/>
        <w:rPr>
          <w:rFonts w:ascii="Arial" w:hAnsi="Arial" w:cs="Arial"/>
          <w:sz w:val="24"/>
        </w:rPr>
      </w:pPr>
    </w:p>
    <w:p w14:paraId="1F8D75F6" w14:textId="4ABB153E" w:rsidR="00630338" w:rsidRDefault="00630338" w:rsidP="00630338">
      <w:pPr>
        <w:pStyle w:val="Titre2"/>
      </w:pPr>
      <w:bookmarkStart w:id="103" w:name="_Toc261803"/>
      <w:bookmarkStart w:id="104" w:name="_Toc262188"/>
      <w:bookmarkStart w:id="105" w:name="_Toc262296"/>
      <w:bookmarkStart w:id="106" w:name="_Toc264899"/>
      <w:bookmarkStart w:id="107" w:name="_Toc264996"/>
      <w:bookmarkStart w:id="108" w:name="_Toc265302"/>
      <w:bookmarkStart w:id="109" w:name="_Toc265772"/>
      <w:bookmarkStart w:id="110" w:name="_Toc73614173"/>
      <w:bookmarkEnd w:id="96"/>
      <w:bookmarkEnd w:id="97"/>
      <w:bookmarkEnd w:id="98"/>
      <w:bookmarkEnd w:id="99"/>
      <w:bookmarkEnd w:id="100"/>
      <w:bookmarkEnd w:id="101"/>
      <w:bookmarkEnd w:id="102"/>
      <w:r>
        <w:t>Travail isolé</w:t>
      </w:r>
      <w:bookmarkEnd w:id="110"/>
    </w:p>
    <w:p w14:paraId="27466176" w14:textId="05770B4E" w:rsidR="00763E5F" w:rsidRPr="00FA6EDA" w:rsidRDefault="00763E5F" w:rsidP="00763E5F">
      <w:pPr>
        <w:spacing w:after="0" w:line="240" w:lineRule="auto"/>
        <w:jc w:val="both"/>
        <w:outlineLvl w:val="1"/>
        <w:rPr>
          <w:rFonts w:ascii="Arial" w:hAnsi="Arial" w:cs="Arial"/>
          <w:sz w:val="24"/>
          <w:szCs w:val="24"/>
        </w:rPr>
      </w:pPr>
      <w:r w:rsidRPr="001A0194">
        <w:rPr>
          <w:rFonts w:ascii="Arial" w:hAnsi="Arial" w:cs="Arial"/>
          <w:sz w:val="24"/>
        </w:rPr>
        <w:t>La démarche de prévention nécessite d</w:t>
      </w:r>
      <w:r w:rsidR="00F10C82">
        <w:rPr>
          <w:rFonts w:ascii="Arial" w:hAnsi="Arial" w:cs="Arial"/>
          <w:sz w:val="24"/>
        </w:rPr>
        <w:t>’</w:t>
      </w:r>
      <w:r w:rsidRPr="001A0194">
        <w:rPr>
          <w:rFonts w:ascii="Arial" w:hAnsi="Arial" w:cs="Arial"/>
          <w:sz w:val="24"/>
        </w:rPr>
        <w:t>évaluer l</w:t>
      </w:r>
      <w:r w:rsidR="00F10C82">
        <w:rPr>
          <w:rFonts w:ascii="Arial" w:hAnsi="Arial" w:cs="Arial"/>
          <w:sz w:val="24"/>
        </w:rPr>
        <w:t>’</w:t>
      </w:r>
      <w:r w:rsidRPr="001A0194">
        <w:rPr>
          <w:rFonts w:ascii="Arial" w:hAnsi="Arial" w:cs="Arial"/>
          <w:sz w:val="24"/>
        </w:rPr>
        <w:t>ensemble des risques professionnels, y compris lorsque l</w:t>
      </w:r>
      <w:r w:rsidR="00F10C82">
        <w:rPr>
          <w:rFonts w:ascii="Arial" w:hAnsi="Arial" w:cs="Arial"/>
          <w:sz w:val="24"/>
        </w:rPr>
        <w:t>’</w:t>
      </w:r>
      <w:r w:rsidRPr="001A0194">
        <w:rPr>
          <w:rFonts w:ascii="Arial" w:hAnsi="Arial" w:cs="Arial"/>
          <w:sz w:val="24"/>
        </w:rPr>
        <w:t>organisation du travail requiert de travailler seul. En cas d</w:t>
      </w:r>
      <w:r w:rsidR="00F10C82">
        <w:rPr>
          <w:rFonts w:ascii="Arial" w:hAnsi="Arial" w:cs="Arial"/>
          <w:sz w:val="24"/>
        </w:rPr>
        <w:t>’</w:t>
      </w:r>
      <w:r w:rsidRPr="001A0194">
        <w:rPr>
          <w:rFonts w:ascii="Arial" w:hAnsi="Arial" w:cs="Arial"/>
          <w:sz w:val="24"/>
        </w:rPr>
        <w:t>accident, le travailleur isolé peut se trouver en difficulté et être dans l</w:t>
      </w:r>
      <w:r w:rsidR="00F10C82">
        <w:rPr>
          <w:rFonts w:ascii="Arial" w:hAnsi="Arial" w:cs="Arial"/>
          <w:sz w:val="24"/>
        </w:rPr>
        <w:t>’</w:t>
      </w:r>
      <w:r w:rsidRPr="001A0194">
        <w:rPr>
          <w:rFonts w:ascii="Arial" w:hAnsi="Arial" w:cs="Arial"/>
          <w:sz w:val="24"/>
        </w:rPr>
        <w:t>incapacité d</w:t>
      </w:r>
      <w:r w:rsidR="00F10C82">
        <w:rPr>
          <w:rFonts w:ascii="Arial" w:hAnsi="Arial" w:cs="Arial"/>
          <w:sz w:val="24"/>
        </w:rPr>
        <w:t>’</w:t>
      </w:r>
      <w:r w:rsidRPr="001A0194">
        <w:rPr>
          <w:rFonts w:ascii="Arial" w:hAnsi="Arial" w:cs="Arial"/>
          <w:sz w:val="24"/>
        </w:rPr>
        <w:t>alerter les secours. Des mesures organisationnelles et techniques doivent donc être mises en place pour lui porter une assistance rapide</w:t>
      </w:r>
      <w:r w:rsidRPr="00FA6EDA">
        <w:rPr>
          <w:rFonts w:ascii="Arial" w:hAnsi="Arial" w:cs="Arial"/>
          <w:sz w:val="24"/>
          <w:szCs w:val="24"/>
        </w:rPr>
        <w:t>.</w:t>
      </w:r>
      <w:r w:rsidRPr="00FA6EDA">
        <w:rPr>
          <w:noProof/>
        </w:rPr>
        <w:drawing>
          <wp:anchor distT="0" distB="0" distL="114300" distR="114300" simplePos="0" relativeHeight="251668480" behindDoc="0" locked="0" layoutInCell="1" allowOverlap="1" wp14:anchorId="132CFCC8" wp14:editId="3FEA4FA9">
            <wp:simplePos x="0" y="0"/>
            <wp:positionH relativeFrom="margin">
              <wp:align>left</wp:align>
            </wp:positionH>
            <wp:positionV relativeFrom="paragraph">
              <wp:posOffset>8890</wp:posOffset>
            </wp:positionV>
            <wp:extent cx="1800000" cy="5160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516000"/>
                    </a:xfrm>
                    <a:prstGeom prst="rect">
                      <a:avLst/>
                    </a:prstGeom>
                  </pic:spPr>
                </pic:pic>
              </a:graphicData>
            </a:graphic>
            <wp14:sizeRelH relativeFrom="page">
              <wp14:pctWidth>0</wp14:pctWidth>
            </wp14:sizeRelH>
            <wp14:sizeRelV relativeFrom="page">
              <wp14:pctHeight>0</wp14:pctHeight>
            </wp14:sizeRelV>
          </wp:anchor>
        </w:drawing>
      </w:r>
    </w:p>
    <w:p w14:paraId="5215A0FE" w14:textId="0F4B2676" w:rsidR="00763E5F" w:rsidRDefault="00763E5F" w:rsidP="00763E5F">
      <w:pPr>
        <w:spacing w:after="0" w:line="240" w:lineRule="auto"/>
        <w:jc w:val="both"/>
        <w:outlineLvl w:val="1"/>
        <w:rPr>
          <w:rFonts w:ascii="Arial" w:hAnsi="Arial" w:cs="Arial"/>
          <w:sz w:val="24"/>
          <w:szCs w:val="24"/>
        </w:rPr>
      </w:pPr>
      <w:r w:rsidRPr="003A7CE2">
        <w:rPr>
          <w:rFonts w:ascii="Arial" w:hAnsi="Arial" w:cs="Arial"/>
          <w:sz w:val="24"/>
          <w:szCs w:val="24"/>
        </w:rPr>
        <w:t>Nous vous proposons une nouvelle publication sur le sujet.</w:t>
      </w:r>
    </w:p>
    <w:p w14:paraId="510F257A" w14:textId="77777777" w:rsidR="00DA3850" w:rsidRPr="00FA6EDA" w:rsidRDefault="00DA3850" w:rsidP="00763E5F">
      <w:pPr>
        <w:spacing w:after="0" w:line="240" w:lineRule="auto"/>
        <w:jc w:val="both"/>
        <w:outlineLvl w:val="1"/>
        <w:rPr>
          <w:rFonts w:ascii="Arial" w:hAnsi="Arial" w:cs="Arial"/>
          <w:sz w:val="24"/>
          <w:szCs w:val="24"/>
        </w:rPr>
      </w:pPr>
    </w:p>
    <w:p w14:paraId="22CE01CC" w14:textId="097317E6" w:rsidR="00763E5F" w:rsidRDefault="00763E5F" w:rsidP="00763E5F">
      <w:pPr>
        <w:spacing w:after="0"/>
        <w:jc w:val="both"/>
        <w:rPr>
          <w:rFonts w:ascii="Arial" w:hAnsi="Arial" w:cs="Arial"/>
          <w:sz w:val="24"/>
        </w:rPr>
      </w:pPr>
      <w:r w:rsidRPr="00844094">
        <w:rPr>
          <w:rFonts w:ascii="Arial" w:hAnsi="Arial" w:cs="Arial"/>
          <w:sz w:val="24"/>
          <w:szCs w:val="24"/>
        </w:rPr>
        <w:t>Consultez l</w:t>
      </w:r>
      <w:r w:rsidR="00F10C82">
        <w:rPr>
          <w:rFonts w:ascii="Arial" w:hAnsi="Arial" w:cs="Arial"/>
          <w:sz w:val="24"/>
          <w:szCs w:val="24"/>
        </w:rPr>
        <w:t>’</w:t>
      </w:r>
      <w:r w:rsidRPr="00844094">
        <w:rPr>
          <w:rFonts w:ascii="Arial" w:hAnsi="Arial" w:cs="Arial"/>
          <w:sz w:val="24"/>
          <w:szCs w:val="24"/>
        </w:rPr>
        <w:t xml:space="preserve">intégralité de </w:t>
      </w:r>
      <w:hyperlink r:id="rId18" w:history="1">
        <w:r w:rsidRPr="00196368">
          <w:rPr>
            <w:rStyle w:val="Lienhypertexte"/>
            <w:rFonts w:ascii="Arial" w:hAnsi="Arial" w:cs="Arial"/>
            <w:sz w:val="24"/>
            <w:szCs w:val="24"/>
          </w:rPr>
          <w:t>cet article</w:t>
        </w:r>
      </w:hyperlink>
      <w:r>
        <w:rPr>
          <w:rFonts w:ascii="Arial" w:hAnsi="Arial" w:cs="Arial"/>
          <w:sz w:val="24"/>
          <w:szCs w:val="24"/>
        </w:rPr>
        <w:t xml:space="preserve"> </w:t>
      </w:r>
      <w:r w:rsidRPr="00844094">
        <w:rPr>
          <w:rFonts w:ascii="Arial" w:hAnsi="Arial" w:cs="Arial"/>
          <w:sz w:val="24"/>
          <w:szCs w:val="24"/>
        </w:rPr>
        <w:t>sur La Fabrique de l</w:t>
      </w:r>
      <w:r w:rsidR="00F10C82">
        <w:rPr>
          <w:rFonts w:ascii="Arial" w:hAnsi="Arial" w:cs="Arial"/>
          <w:sz w:val="24"/>
          <w:szCs w:val="24"/>
        </w:rPr>
        <w:t>’</w:t>
      </w:r>
      <w:r w:rsidRPr="00844094">
        <w:rPr>
          <w:rFonts w:ascii="Arial" w:hAnsi="Arial" w:cs="Arial"/>
          <w:sz w:val="24"/>
          <w:szCs w:val="24"/>
        </w:rPr>
        <w:t>UIMM.</w:t>
      </w:r>
    </w:p>
    <w:p w14:paraId="4E073A6B" w14:textId="77777777" w:rsidR="00630338" w:rsidRPr="00E05372" w:rsidRDefault="00630338" w:rsidP="00CA29D3">
      <w:pPr>
        <w:spacing w:after="0"/>
        <w:jc w:val="both"/>
        <w:rPr>
          <w:rFonts w:ascii="Arial" w:hAnsi="Arial" w:cs="Arial"/>
          <w:sz w:val="24"/>
        </w:rPr>
      </w:pPr>
    </w:p>
    <w:p w14:paraId="3C67CC14" w14:textId="77777777" w:rsidR="00E05372" w:rsidRPr="00E05372" w:rsidRDefault="00E05372" w:rsidP="001A2AA8">
      <w:pPr>
        <w:pStyle w:val="Titre1"/>
      </w:pPr>
      <w:bookmarkStart w:id="111" w:name="_Toc193951"/>
      <w:bookmarkStart w:id="112" w:name="_Toc261818"/>
      <w:bookmarkStart w:id="113" w:name="_Toc262203"/>
      <w:bookmarkStart w:id="114" w:name="_Toc262311"/>
      <w:bookmarkStart w:id="115" w:name="_Toc264914"/>
      <w:bookmarkStart w:id="116" w:name="_Toc265011"/>
      <w:bookmarkStart w:id="117" w:name="_Toc265317"/>
      <w:bookmarkStart w:id="118" w:name="_Toc265787"/>
      <w:bookmarkStart w:id="119" w:name="_Toc73614174"/>
      <w:bookmarkEnd w:id="78"/>
      <w:bookmarkEnd w:id="103"/>
      <w:bookmarkEnd w:id="104"/>
      <w:bookmarkEnd w:id="105"/>
      <w:bookmarkEnd w:id="106"/>
      <w:bookmarkEnd w:id="107"/>
      <w:bookmarkEnd w:id="108"/>
      <w:bookmarkEnd w:id="109"/>
      <w:r w:rsidRPr="00E05372">
        <w:lastRenderedPageBreak/>
        <w:t>Amiante, agents physiques et agents biologiques</w:t>
      </w:r>
      <w:bookmarkEnd w:id="111"/>
      <w:bookmarkEnd w:id="112"/>
      <w:bookmarkEnd w:id="113"/>
      <w:bookmarkEnd w:id="114"/>
      <w:bookmarkEnd w:id="115"/>
      <w:bookmarkEnd w:id="116"/>
      <w:bookmarkEnd w:id="117"/>
      <w:bookmarkEnd w:id="118"/>
      <w:bookmarkEnd w:id="119"/>
    </w:p>
    <w:p w14:paraId="3C67CC15" w14:textId="77777777" w:rsidR="00E05372" w:rsidRPr="00E05372" w:rsidRDefault="00E05372" w:rsidP="005E2BD1">
      <w:pPr>
        <w:pStyle w:val="Titre2"/>
      </w:pPr>
      <w:bookmarkStart w:id="120" w:name="_Toc193952"/>
      <w:bookmarkStart w:id="121" w:name="_Toc261819"/>
      <w:bookmarkStart w:id="122" w:name="_Toc262204"/>
      <w:bookmarkStart w:id="123" w:name="_Toc262312"/>
      <w:bookmarkStart w:id="124" w:name="_Toc264915"/>
      <w:bookmarkStart w:id="125" w:name="_Toc265012"/>
      <w:bookmarkStart w:id="126" w:name="_Toc265318"/>
      <w:bookmarkStart w:id="127" w:name="_Toc265788"/>
      <w:bookmarkStart w:id="128" w:name="_Toc73614175"/>
      <w:r w:rsidRPr="00E05372">
        <w:t>Amiante</w:t>
      </w:r>
      <w:bookmarkEnd w:id="120"/>
      <w:bookmarkEnd w:id="121"/>
      <w:bookmarkEnd w:id="122"/>
      <w:bookmarkEnd w:id="123"/>
      <w:bookmarkEnd w:id="124"/>
      <w:bookmarkEnd w:id="125"/>
      <w:bookmarkEnd w:id="126"/>
      <w:bookmarkEnd w:id="127"/>
      <w:bookmarkEnd w:id="128"/>
    </w:p>
    <w:p w14:paraId="30803984" w14:textId="5A845D29" w:rsidR="0070339F" w:rsidRDefault="0070339F" w:rsidP="0070339F">
      <w:pPr>
        <w:pStyle w:val="Titre5"/>
      </w:pPr>
      <w:bookmarkStart w:id="129" w:name="_Toc193954"/>
      <w:bookmarkStart w:id="130" w:name="_Toc261821"/>
      <w:bookmarkStart w:id="131" w:name="_Toc262206"/>
      <w:bookmarkStart w:id="132" w:name="_Toc262314"/>
      <w:bookmarkStart w:id="133" w:name="_Toc264917"/>
      <w:bookmarkStart w:id="134" w:name="_Toc265014"/>
      <w:bookmarkStart w:id="135" w:name="_Toc265320"/>
      <w:bookmarkStart w:id="136" w:name="_Toc265790"/>
      <w:bookmarkStart w:id="137" w:name="_Toc73614176"/>
      <w:r>
        <w:t>Trois arrêtés l</w:t>
      </w:r>
      <w:r w:rsidRPr="00D60159">
        <w:t>imitent l</w:t>
      </w:r>
      <w:r w:rsidR="00F10C82">
        <w:t>’</w:t>
      </w:r>
      <w:r w:rsidRPr="00D60159">
        <w:t>accès à l</w:t>
      </w:r>
      <w:r w:rsidR="00F10C82">
        <w:t>’</w:t>
      </w:r>
      <w:r>
        <w:t>allocation de cessation anticipée d</w:t>
      </w:r>
      <w:r w:rsidR="00F10C82">
        <w:t>’</w:t>
      </w:r>
      <w:r>
        <w:t>activité des travailleurs de l</w:t>
      </w:r>
      <w:r w:rsidR="00F10C82">
        <w:t>’</w:t>
      </w:r>
      <w:r>
        <w:t>amiante (</w:t>
      </w:r>
      <w:proofErr w:type="spellStart"/>
      <w:r w:rsidRPr="00D60159">
        <w:t>Acaata</w:t>
      </w:r>
      <w:proofErr w:type="spellEnd"/>
      <w:r>
        <w:t>)</w:t>
      </w:r>
      <w:bookmarkEnd w:id="137"/>
    </w:p>
    <w:p w14:paraId="422B4F73" w14:textId="79845509" w:rsidR="0070339F" w:rsidRPr="0012647D" w:rsidRDefault="0070339F" w:rsidP="0070339F">
      <w:pPr>
        <w:spacing w:after="0"/>
        <w:jc w:val="both"/>
        <w:rPr>
          <w:rFonts w:ascii="Arial" w:hAnsi="Arial" w:cs="Arial"/>
          <w:sz w:val="24"/>
        </w:rPr>
      </w:pPr>
      <w:r w:rsidRPr="0012647D">
        <w:rPr>
          <w:rFonts w:ascii="Arial" w:hAnsi="Arial" w:cs="Arial"/>
          <w:sz w:val="24"/>
        </w:rPr>
        <w:t>Trois arrêtés publiés</w:t>
      </w:r>
      <w:r>
        <w:rPr>
          <w:rFonts w:ascii="Arial" w:hAnsi="Arial" w:cs="Arial"/>
          <w:sz w:val="24"/>
        </w:rPr>
        <w:t>,</w:t>
      </w:r>
      <w:r w:rsidRPr="0012647D">
        <w:rPr>
          <w:rFonts w:ascii="Arial" w:hAnsi="Arial" w:cs="Arial"/>
          <w:sz w:val="24"/>
        </w:rPr>
        <w:t xml:space="preserve"> au Journal officiel dimanche 16 mai 2021</w:t>
      </w:r>
      <w:r>
        <w:rPr>
          <w:rFonts w:ascii="Arial" w:hAnsi="Arial" w:cs="Arial"/>
          <w:sz w:val="24"/>
        </w:rPr>
        <w:t>,</w:t>
      </w:r>
      <w:r w:rsidRPr="0012647D">
        <w:rPr>
          <w:rFonts w:ascii="Arial" w:hAnsi="Arial" w:cs="Arial"/>
          <w:sz w:val="24"/>
        </w:rPr>
        <w:t xml:space="preserve"> suppriment plusieurs établissements de la liste susceptible d</w:t>
      </w:r>
      <w:r w:rsidR="00F10C82">
        <w:rPr>
          <w:rFonts w:ascii="Arial" w:hAnsi="Arial" w:cs="Arial"/>
          <w:sz w:val="24"/>
        </w:rPr>
        <w:t>’</w:t>
      </w:r>
      <w:r w:rsidRPr="0012647D">
        <w:rPr>
          <w:rFonts w:ascii="Arial" w:hAnsi="Arial" w:cs="Arial"/>
          <w:sz w:val="24"/>
        </w:rPr>
        <w:t>ouvrir des droits à l</w:t>
      </w:r>
      <w:r w:rsidR="00F10C82">
        <w:rPr>
          <w:rFonts w:ascii="Arial" w:hAnsi="Arial" w:cs="Arial"/>
          <w:sz w:val="24"/>
        </w:rPr>
        <w:t>’</w:t>
      </w:r>
      <w:proofErr w:type="spellStart"/>
      <w:r w:rsidRPr="0012647D">
        <w:rPr>
          <w:rFonts w:ascii="Arial" w:hAnsi="Arial" w:cs="Arial"/>
          <w:sz w:val="24"/>
        </w:rPr>
        <w:t>Acaata</w:t>
      </w:r>
      <w:proofErr w:type="spellEnd"/>
      <w:r w:rsidRPr="0012647D">
        <w:rPr>
          <w:rFonts w:ascii="Arial" w:hAnsi="Arial" w:cs="Arial"/>
          <w:sz w:val="24"/>
        </w:rPr>
        <w:t>.</w:t>
      </w:r>
    </w:p>
    <w:p w14:paraId="1293C818" w14:textId="0A4E1DC2" w:rsidR="0070339F" w:rsidRPr="0012647D" w:rsidRDefault="0070339F" w:rsidP="00BA5D7B">
      <w:pPr>
        <w:spacing w:after="0"/>
        <w:jc w:val="both"/>
        <w:rPr>
          <w:rFonts w:ascii="Arial" w:hAnsi="Arial" w:cs="Arial"/>
          <w:sz w:val="24"/>
        </w:rPr>
      </w:pPr>
      <w:r w:rsidRPr="0012647D">
        <w:rPr>
          <w:rFonts w:ascii="Arial" w:hAnsi="Arial" w:cs="Arial"/>
          <w:sz w:val="24"/>
        </w:rPr>
        <w:t xml:space="preserve">Il y a </w:t>
      </w:r>
      <w:hyperlink r:id="rId19" w:history="1">
        <w:r w:rsidRPr="0097029E">
          <w:rPr>
            <w:rStyle w:val="Lienhypertexte"/>
            <w:rFonts w:ascii="Arial" w:hAnsi="Arial" w:cs="Arial"/>
            <w:sz w:val="24"/>
          </w:rPr>
          <w:t>d</w:t>
        </w:r>
        <w:r w:rsidR="00F10C82">
          <w:rPr>
            <w:rStyle w:val="Lienhypertexte"/>
            <w:rFonts w:ascii="Arial" w:hAnsi="Arial" w:cs="Arial"/>
            <w:sz w:val="24"/>
          </w:rPr>
          <w:t>’</w:t>
        </w:r>
        <w:r w:rsidRPr="0097029E">
          <w:rPr>
            <w:rStyle w:val="Lienhypertexte"/>
            <w:rFonts w:ascii="Arial" w:hAnsi="Arial" w:cs="Arial"/>
            <w:sz w:val="24"/>
          </w:rPr>
          <w:t>abord</w:t>
        </w:r>
      </w:hyperlink>
      <w:r w:rsidRPr="0012647D">
        <w:rPr>
          <w:rFonts w:ascii="Arial" w:hAnsi="Arial" w:cs="Arial"/>
          <w:sz w:val="24"/>
        </w:rPr>
        <w:t>, à Chauny (Aisne)</w:t>
      </w:r>
      <w:r>
        <w:rPr>
          <w:rFonts w:ascii="Arial" w:hAnsi="Arial" w:cs="Arial"/>
          <w:sz w:val="24"/>
        </w:rPr>
        <w:t> :</w:t>
      </w:r>
      <w:r w:rsidRPr="0012647D">
        <w:rPr>
          <w:rFonts w:ascii="Arial" w:hAnsi="Arial" w:cs="Arial"/>
          <w:sz w:val="24"/>
        </w:rPr>
        <w:t xml:space="preserve"> l</w:t>
      </w:r>
      <w:r w:rsidR="00F10C82">
        <w:rPr>
          <w:rFonts w:ascii="Arial" w:hAnsi="Arial" w:cs="Arial"/>
          <w:sz w:val="24"/>
        </w:rPr>
        <w:t>’</w:t>
      </w:r>
      <w:r w:rsidRPr="0012647D">
        <w:rPr>
          <w:rFonts w:ascii="Arial" w:hAnsi="Arial" w:cs="Arial"/>
          <w:sz w:val="24"/>
        </w:rPr>
        <w:t>usine Thomson (par la suite Thomson-Brandt puis Thomson Cuivre), inscrite de 1935 à 1998, ainsi que les usines Alcatel Cuivre et SCCC (société de coulée continue de cuivre), qui étaient inscrites pour les périodes allant respectivement de 1989 à 1996 et 1977 à 1996. Ces établissements avaient été ajoutés en 2015.</w:t>
      </w:r>
    </w:p>
    <w:p w14:paraId="4A7007FA" w14:textId="77777777" w:rsidR="0070339F" w:rsidRPr="0012647D" w:rsidRDefault="0070339F" w:rsidP="0070339F">
      <w:pPr>
        <w:spacing w:after="0"/>
        <w:jc w:val="both"/>
        <w:rPr>
          <w:rFonts w:ascii="Arial" w:hAnsi="Arial" w:cs="Arial"/>
          <w:sz w:val="24"/>
        </w:rPr>
      </w:pPr>
      <w:r w:rsidRPr="0012647D">
        <w:rPr>
          <w:rFonts w:ascii="Arial" w:hAnsi="Arial" w:cs="Arial"/>
          <w:sz w:val="24"/>
        </w:rPr>
        <w:t xml:space="preserve">Le </w:t>
      </w:r>
      <w:hyperlink r:id="rId20" w:history="1">
        <w:r w:rsidRPr="00CE4A43">
          <w:rPr>
            <w:rStyle w:val="Lienhypertexte"/>
            <w:rFonts w:ascii="Arial" w:hAnsi="Arial" w:cs="Arial"/>
            <w:sz w:val="24"/>
          </w:rPr>
          <w:t>2</w:t>
        </w:r>
        <w:r w:rsidRPr="00CE4A43">
          <w:rPr>
            <w:rStyle w:val="Lienhypertexte"/>
            <w:rFonts w:ascii="Arial" w:hAnsi="Arial" w:cs="Arial"/>
            <w:sz w:val="24"/>
            <w:vertAlign w:val="superscript"/>
          </w:rPr>
          <w:t>ème</w:t>
        </w:r>
        <w:r w:rsidRPr="00CE4A43">
          <w:rPr>
            <w:rStyle w:val="Lienhypertexte"/>
            <w:rFonts w:ascii="Arial" w:hAnsi="Arial" w:cs="Arial"/>
            <w:sz w:val="24"/>
          </w:rPr>
          <w:t xml:space="preserve"> arrêté</w:t>
        </w:r>
      </w:hyperlink>
      <w:r w:rsidRPr="0012647D">
        <w:rPr>
          <w:rFonts w:ascii="Arial" w:hAnsi="Arial" w:cs="Arial"/>
          <w:sz w:val="24"/>
        </w:rPr>
        <w:t xml:space="preserve"> supprime Zénith Aviation, à Roche-la-Molière (Loire), qui était inscrit depuis mars 2016 pour la période allant de 1969 à 1987.</w:t>
      </w:r>
    </w:p>
    <w:p w14:paraId="46EED1B2" w14:textId="791E14D0" w:rsidR="0070339F" w:rsidRDefault="0070339F" w:rsidP="008E442A">
      <w:pPr>
        <w:spacing w:after="0"/>
        <w:jc w:val="both"/>
        <w:rPr>
          <w:rFonts w:ascii="Arial" w:hAnsi="Arial" w:cs="Arial"/>
          <w:sz w:val="24"/>
        </w:rPr>
      </w:pPr>
      <w:r w:rsidRPr="0012647D">
        <w:rPr>
          <w:rFonts w:ascii="Arial" w:hAnsi="Arial" w:cs="Arial"/>
          <w:sz w:val="24"/>
        </w:rPr>
        <w:t xml:space="preserve">Enfin, le </w:t>
      </w:r>
      <w:hyperlink r:id="rId21" w:history="1">
        <w:r w:rsidRPr="002B2E40">
          <w:rPr>
            <w:rStyle w:val="Lienhypertexte"/>
            <w:rFonts w:ascii="Arial" w:hAnsi="Arial" w:cs="Arial"/>
            <w:sz w:val="24"/>
          </w:rPr>
          <w:t>dernier arrêté</w:t>
        </w:r>
      </w:hyperlink>
      <w:r w:rsidRPr="0012647D">
        <w:rPr>
          <w:rFonts w:ascii="Arial" w:hAnsi="Arial" w:cs="Arial"/>
          <w:sz w:val="24"/>
        </w:rPr>
        <w:t xml:space="preserve"> fixe à 2001 la fin de la période ouvrant droit à l</w:t>
      </w:r>
      <w:r w:rsidR="00F10C82">
        <w:rPr>
          <w:rFonts w:ascii="Arial" w:hAnsi="Arial" w:cs="Arial"/>
          <w:sz w:val="24"/>
        </w:rPr>
        <w:t>’</w:t>
      </w:r>
      <w:proofErr w:type="spellStart"/>
      <w:r w:rsidRPr="0012647D">
        <w:rPr>
          <w:rFonts w:ascii="Arial" w:hAnsi="Arial" w:cs="Arial"/>
          <w:sz w:val="24"/>
        </w:rPr>
        <w:t>Acaata</w:t>
      </w:r>
      <w:proofErr w:type="spellEnd"/>
      <w:r w:rsidRPr="0012647D">
        <w:rPr>
          <w:rFonts w:ascii="Arial" w:hAnsi="Arial" w:cs="Arial"/>
          <w:sz w:val="24"/>
        </w:rPr>
        <w:t xml:space="preserve"> pour l</w:t>
      </w:r>
      <w:r w:rsidR="00F10C82">
        <w:rPr>
          <w:rFonts w:ascii="Arial" w:hAnsi="Arial" w:cs="Arial"/>
          <w:sz w:val="24"/>
        </w:rPr>
        <w:t>’</w:t>
      </w:r>
      <w:r w:rsidRPr="0012647D">
        <w:rPr>
          <w:rFonts w:ascii="Arial" w:hAnsi="Arial" w:cs="Arial"/>
          <w:sz w:val="24"/>
        </w:rPr>
        <w:t>établissement Var Industrie de Six-Fours-les-Plages (Var)</w:t>
      </w:r>
      <w:r>
        <w:rPr>
          <w:rFonts w:ascii="Arial" w:hAnsi="Arial" w:cs="Arial"/>
          <w:sz w:val="24"/>
        </w:rPr>
        <w:t> :</w:t>
      </w:r>
      <w:r w:rsidRPr="0012647D">
        <w:rPr>
          <w:rFonts w:ascii="Arial" w:hAnsi="Arial" w:cs="Arial"/>
          <w:sz w:val="24"/>
        </w:rPr>
        <w:t xml:space="preserve"> il est inscrit depuis juillet 2000, pour la période commençant en 1979</w:t>
      </w:r>
      <w:r>
        <w:rPr>
          <w:rFonts w:ascii="Arial" w:hAnsi="Arial" w:cs="Arial"/>
          <w:sz w:val="24"/>
        </w:rPr>
        <w:t>.</w:t>
      </w:r>
    </w:p>
    <w:p w14:paraId="3C67CC18" w14:textId="07811F42" w:rsidR="00CA29D3" w:rsidRDefault="00CA29D3" w:rsidP="00CA29D3">
      <w:pPr>
        <w:spacing w:after="0"/>
        <w:jc w:val="both"/>
        <w:rPr>
          <w:rFonts w:ascii="Arial" w:hAnsi="Arial" w:cs="Arial"/>
          <w:sz w:val="24"/>
        </w:rPr>
      </w:pPr>
    </w:p>
    <w:p w14:paraId="2EE85387" w14:textId="2CA98003" w:rsidR="00815B60" w:rsidRDefault="00815B60" w:rsidP="00815B60">
      <w:pPr>
        <w:pStyle w:val="Titre5"/>
      </w:pPr>
      <w:bookmarkStart w:id="138" w:name="_Toc73614177"/>
      <w:r w:rsidRPr="00815B60">
        <w:t>Désamiantage</w:t>
      </w:r>
      <w:r>
        <w:t xml:space="preserve"> : </w:t>
      </w:r>
      <w:r w:rsidRPr="00815B60">
        <w:t>lancement du plan de retrait amiante dématérialisé dans certaines région</w:t>
      </w:r>
      <w:r>
        <w:t>s</w:t>
      </w:r>
      <w:bookmarkEnd w:id="138"/>
    </w:p>
    <w:p w14:paraId="21D9342B" w14:textId="79C7AEC7" w:rsidR="00815B60" w:rsidRPr="008E442A" w:rsidRDefault="00BA5D7B" w:rsidP="008E442A">
      <w:pPr>
        <w:spacing w:after="0"/>
        <w:jc w:val="both"/>
        <w:rPr>
          <w:rFonts w:ascii="Arial" w:hAnsi="Arial" w:cs="Arial"/>
          <w:sz w:val="24"/>
          <w:szCs w:val="24"/>
        </w:rPr>
      </w:pPr>
      <w:r w:rsidRPr="008E442A">
        <w:rPr>
          <w:rFonts w:ascii="Arial" w:hAnsi="Arial" w:cs="Arial"/>
          <w:sz w:val="24"/>
          <w:szCs w:val="24"/>
        </w:rPr>
        <w:t xml:space="preserve">Un </w:t>
      </w:r>
      <w:hyperlink r:id="rId22" w:history="1">
        <w:r w:rsidRPr="001B69E5">
          <w:rPr>
            <w:rStyle w:val="Lienhypertexte"/>
            <w:rFonts w:ascii="Arial" w:hAnsi="Arial" w:cs="Arial"/>
            <w:sz w:val="24"/>
            <w:szCs w:val="24"/>
          </w:rPr>
          <w:t>arrêté du 17 mai 2021</w:t>
        </w:r>
      </w:hyperlink>
      <w:r w:rsidRPr="008E442A">
        <w:rPr>
          <w:rFonts w:ascii="Arial" w:hAnsi="Arial" w:cs="Arial"/>
          <w:sz w:val="24"/>
          <w:szCs w:val="24"/>
        </w:rPr>
        <w:t>, publié au Journal officiel du 23 mai 2021, prévoit l</w:t>
      </w:r>
      <w:r w:rsidR="00F10C82">
        <w:rPr>
          <w:rFonts w:ascii="Arial" w:hAnsi="Arial" w:cs="Arial"/>
          <w:sz w:val="24"/>
          <w:szCs w:val="24"/>
        </w:rPr>
        <w:t>’</w:t>
      </w:r>
      <w:r w:rsidRPr="008E442A">
        <w:rPr>
          <w:rFonts w:ascii="Arial" w:hAnsi="Arial" w:cs="Arial"/>
          <w:sz w:val="24"/>
          <w:szCs w:val="24"/>
        </w:rPr>
        <w:t>établissement des plans de démolition, de retrait ou d</w:t>
      </w:r>
      <w:r w:rsidR="00F10C82">
        <w:rPr>
          <w:rFonts w:ascii="Arial" w:hAnsi="Arial" w:cs="Arial"/>
          <w:sz w:val="24"/>
          <w:szCs w:val="24"/>
        </w:rPr>
        <w:t>’</w:t>
      </w:r>
      <w:r w:rsidRPr="008E442A">
        <w:rPr>
          <w:rFonts w:ascii="Arial" w:hAnsi="Arial" w:cs="Arial"/>
          <w:sz w:val="24"/>
          <w:szCs w:val="24"/>
        </w:rPr>
        <w:t>encapsulage (PDRE) d</w:t>
      </w:r>
      <w:r w:rsidR="00F10C82">
        <w:rPr>
          <w:rFonts w:ascii="Arial" w:hAnsi="Arial" w:cs="Arial"/>
          <w:sz w:val="24"/>
          <w:szCs w:val="24"/>
        </w:rPr>
        <w:t>’</w:t>
      </w:r>
      <w:r w:rsidRPr="008E442A">
        <w:rPr>
          <w:rFonts w:ascii="Arial" w:hAnsi="Arial" w:cs="Arial"/>
          <w:sz w:val="24"/>
          <w:szCs w:val="24"/>
        </w:rPr>
        <w:t>amiante sous forme dématérialisée au travers de la plateforme DEMAT@MIANTE.</w:t>
      </w:r>
    </w:p>
    <w:p w14:paraId="2F219B3E" w14:textId="0FDCF6E2" w:rsidR="00535B43" w:rsidRPr="008E442A" w:rsidRDefault="00535B43" w:rsidP="008E442A">
      <w:pPr>
        <w:pStyle w:val="NormalWeb"/>
        <w:shd w:val="clear" w:color="auto" w:fill="FFFFFF"/>
        <w:spacing w:before="0" w:beforeAutospacing="0" w:after="0" w:afterAutospacing="0" w:line="259" w:lineRule="auto"/>
        <w:jc w:val="both"/>
        <w:rPr>
          <w:rFonts w:ascii="Arial" w:hAnsi="Arial" w:cs="Arial"/>
          <w:color w:val="000000"/>
          <w:sz w:val="24"/>
          <w:szCs w:val="24"/>
        </w:rPr>
      </w:pPr>
      <w:r w:rsidRPr="008E442A">
        <w:rPr>
          <w:rFonts w:ascii="Arial" w:hAnsi="Arial" w:cs="Arial"/>
          <w:color w:val="000000"/>
          <w:sz w:val="24"/>
          <w:szCs w:val="24"/>
        </w:rPr>
        <w:t>Il impose aux entreprises réalisant des opérations de retrait ou d</w:t>
      </w:r>
      <w:r w:rsidR="00F10C82">
        <w:rPr>
          <w:rFonts w:ascii="Arial" w:hAnsi="Arial" w:cs="Arial"/>
          <w:color w:val="000000"/>
          <w:sz w:val="24"/>
          <w:szCs w:val="24"/>
        </w:rPr>
        <w:t>’</w:t>
      </w:r>
      <w:r w:rsidRPr="008E442A">
        <w:rPr>
          <w:rFonts w:ascii="Arial" w:hAnsi="Arial" w:cs="Arial"/>
          <w:color w:val="000000"/>
          <w:sz w:val="24"/>
          <w:szCs w:val="24"/>
        </w:rPr>
        <w:t>encapsulage d</w:t>
      </w:r>
      <w:r w:rsidR="00F10C82">
        <w:rPr>
          <w:rFonts w:ascii="Arial" w:hAnsi="Arial" w:cs="Arial"/>
          <w:color w:val="000000"/>
          <w:sz w:val="24"/>
          <w:szCs w:val="24"/>
        </w:rPr>
        <w:t>’</w:t>
      </w:r>
      <w:r w:rsidRPr="008E442A">
        <w:rPr>
          <w:rFonts w:ascii="Arial" w:hAnsi="Arial" w:cs="Arial"/>
          <w:color w:val="000000"/>
          <w:sz w:val="24"/>
          <w:szCs w:val="24"/>
        </w:rPr>
        <w:t>amiante d</w:t>
      </w:r>
      <w:r w:rsidR="00F10C82">
        <w:rPr>
          <w:rFonts w:ascii="Arial" w:hAnsi="Arial" w:cs="Arial"/>
          <w:color w:val="000000"/>
          <w:sz w:val="24"/>
          <w:szCs w:val="24"/>
        </w:rPr>
        <w:t>’</w:t>
      </w:r>
      <w:r w:rsidRPr="008E442A">
        <w:rPr>
          <w:rFonts w:ascii="Arial" w:hAnsi="Arial" w:cs="Arial"/>
          <w:color w:val="000000"/>
          <w:sz w:val="24"/>
          <w:szCs w:val="24"/>
        </w:rPr>
        <w:t>avoir recours à la plateforme</w:t>
      </w:r>
      <w:r w:rsidR="00D12913">
        <w:rPr>
          <w:rFonts w:ascii="Arial" w:hAnsi="Arial" w:cs="Arial"/>
          <w:color w:val="000000"/>
          <w:sz w:val="24"/>
          <w:szCs w:val="24"/>
        </w:rPr>
        <w:t xml:space="preserve"> </w:t>
      </w:r>
      <w:hyperlink r:id="rId23" w:history="1">
        <w:r w:rsidRPr="008E442A">
          <w:rPr>
            <w:rStyle w:val="Lienhypertexte"/>
            <w:rFonts w:ascii="Arial" w:hAnsi="Arial" w:cs="Arial"/>
            <w:color w:val="005DB4"/>
            <w:sz w:val="24"/>
            <w:szCs w:val="24"/>
          </w:rPr>
          <w:t>DEMAT@MIANTE</w:t>
        </w:r>
      </w:hyperlink>
      <w:r w:rsidR="00D12913">
        <w:rPr>
          <w:rFonts w:ascii="Arial" w:hAnsi="Arial" w:cs="Arial"/>
          <w:color w:val="000000"/>
          <w:sz w:val="24"/>
          <w:szCs w:val="24"/>
        </w:rPr>
        <w:t xml:space="preserve"> </w:t>
      </w:r>
      <w:r w:rsidRPr="008E442A">
        <w:rPr>
          <w:rFonts w:ascii="Arial" w:hAnsi="Arial" w:cs="Arial"/>
          <w:color w:val="000000"/>
          <w:sz w:val="24"/>
          <w:szCs w:val="24"/>
        </w:rPr>
        <w:t>pour l</w:t>
      </w:r>
      <w:r w:rsidR="00F10C82">
        <w:rPr>
          <w:rFonts w:ascii="Arial" w:hAnsi="Arial" w:cs="Arial"/>
          <w:color w:val="000000"/>
          <w:sz w:val="24"/>
          <w:szCs w:val="24"/>
        </w:rPr>
        <w:t>’</w:t>
      </w:r>
      <w:r w:rsidRPr="008E442A">
        <w:rPr>
          <w:rFonts w:ascii="Arial" w:hAnsi="Arial" w:cs="Arial"/>
          <w:color w:val="000000"/>
          <w:sz w:val="24"/>
          <w:szCs w:val="24"/>
        </w:rPr>
        <w:t>élaboration et la transmission des plans de retrait amiante (PDRE) mais également pour la transmission à leurs organismes certificateurs respectifs les informations relatives à ces opérations.</w:t>
      </w:r>
    </w:p>
    <w:p w14:paraId="374D5F82" w14:textId="0649DFF3" w:rsidR="00535B43" w:rsidRPr="008E442A" w:rsidRDefault="00535B43" w:rsidP="008E442A">
      <w:pPr>
        <w:pStyle w:val="NormalWeb"/>
        <w:shd w:val="clear" w:color="auto" w:fill="FFFFFF"/>
        <w:spacing w:before="0" w:beforeAutospacing="0" w:after="0" w:afterAutospacing="0" w:line="259" w:lineRule="auto"/>
        <w:jc w:val="both"/>
        <w:rPr>
          <w:rFonts w:ascii="Arial" w:hAnsi="Arial" w:cs="Arial"/>
          <w:color w:val="000000"/>
          <w:sz w:val="24"/>
          <w:szCs w:val="24"/>
        </w:rPr>
      </w:pPr>
      <w:r w:rsidRPr="008E442A">
        <w:rPr>
          <w:rFonts w:ascii="Arial" w:hAnsi="Arial" w:cs="Arial"/>
          <w:color w:val="000000"/>
          <w:sz w:val="24"/>
          <w:szCs w:val="24"/>
        </w:rPr>
        <w:t>L</w:t>
      </w:r>
      <w:r w:rsidR="00F10C82">
        <w:rPr>
          <w:rFonts w:ascii="Arial" w:hAnsi="Arial" w:cs="Arial"/>
          <w:color w:val="000000"/>
          <w:sz w:val="24"/>
          <w:szCs w:val="24"/>
        </w:rPr>
        <w:t>’</w:t>
      </w:r>
      <w:r w:rsidRPr="008E442A">
        <w:rPr>
          <w:rFonts w:ascii="Arial" w:hAnsi="Arial" w:cs="Arial"/>
          <w:color w:val="000000"/>
          <w:sz w:val="24"/>
          <w:szCs w:val="24"/>
        </w:rPr>
        <w:t>ouverture de cette plateforme se fera en 2 temps :</w:t>
      </w:r>
    </w:p>
    <w:p w14:paraId="2E55CABB" w14:textId="0F10AB7C" w:rsidR="00535B43" w:rsidRPr="008E442A" w:rsidRDefault="00535B43" w:rsidP="008E442A">
      <w:pPr>
        <w:numPr>
          <w:ilvl w:val="0"/>
          <w:numId w:val="14"/>
        </w:numPr>
        <w:shd w:val="clear" w:color="auto" w:fill="FFFFFF"/>
        <w:spacing w:after="0"/>
        <w:jc w:val="both"/>
        <w:rPr>
          <w:rFonts w:ascii="Arial" w:hAnsi="Arial" w:cs="Arial"/>
          <w:color w:val="000000"/>
          <w:sz w:val="24"/>
          <w:szCs w:val="24"/>
        </w:rPr>
      </w:pPr>
      <w:r w:rsidRPr="008E442A">
        <w:rPr>
          <w:rFonts w:ascii="Arial" w:hAnsi="Arial" w:cs="Arial"/>
          <w:color w:val="000000"/>
          <w:sz w:val="24"/>
          <w:szCs w:val="24"/>
        </w:rPr>
        <w:t>à compter du 1</w:t>
      </w:r>
      <w:r w:rsidRPr="008E442A">
        <w:rPr>
          <w:rFonts w:ascii="Arial" w:hAnsi="Arial" w:cs="Arial"/>
          <w:color w:val="000000"/>
          <w:sz w:val="24"/>
          <w:szCs w:val="24"/>
          <w:vertAlign w:val="superscript"/>
        </w:rPr>
        <w:t>er</w:t>
      </w:r>
      <w:r w:rsidR="00D12913">
        <w:rPr>
          <w:rFonts w:ascii="Arial" w:hAnsi="Arial" w:cs="Arial"/>
          <w:color w:val="000000"/>
          <w:sz w:val="24"/>
          <w:szCs w:val="24"/>
        </w:rPr>
        <w:t xml:space="preserve"> </w:t>
      </w:r>
      <w:r w:rsidRPr="008E442A">
        <w:rPr>
          <w:rFonts w:ascii="Arial" w:hAnsi="Arial" w:cs="Arial"/>
          <w:color w:val="000000"/>
          <w:sz w:val="24"/>
          <w:szCs w:val="24"/>
        </w:rPr>
        <w:t>septembre 2021, pour les travaux programmés dans les régions Hauts-de-France et Pays de la Loire</w:t>
      </w:r>
      <w:r w:rsidR="00422832">
        <w:rPr>
          <w:rFonts w:ascii="Arial" w:hAnsi="Arial" w:cs="Arial"/>
          <w:color w:val="000000"/>
          <w:sz w:val="24"/>
          <w:szCs w:val="24"/>
        </w:rPr>
        <w:t> ;</w:t>
      </w:r>
    </w:p>
    <w:p w14:paraId="2C4F2CDF" w14:textId="71B18400" w:rsidR="00535B43" w:rsidRPr="008E442A" w:rsidRDefault="00535B43" w:rsidP="008E442A">
      <w:pPr>
        <w:numPr>
          <w:ilvl w:val="0"/>
          <w:numId w:val="14"/>
        </w:numPr>
        <w:shd w:val="clear" w:color="auto" w:fill="FFFFFF"/>
        <w:spacing w:after="0"/>
        <w:jc w:val="both"/>
        <w:rPr>
          <w:rFonts w:ascii="Arial" w:hAnsi="Arial" w:cs="Arial"/>
          <w:color w:val="000000"/>
          <w:sz w:val="24"/>
          <w:szCs w:val="24"/>
        </w:rPr>
      </w:pPr>
      <w:r w:rsidRPr="008E442A">
        <w:rPr>
          <w:rFonts w:ascii="Arial" w:hAnsi="Arial" w:cs="Arial"/>
          <w:color w:val="000000"/>
          <w:sz w:val="24"/>
          <w:szCs w:val="24"/>
        </w:rPr>
        <w:t>à compter du 1</w:t>
      </w:r>
      <w:r w:rsidRPr="008E442A">
        <w:rPr>
          <w:rFonts w:ascii="Arial" w:hAnsi="Arial" w:cs="Arial"/>
          <w:color w:val="000000"/>
          <w:sz w:val="24"/>
          <w:szCs w:val="24"/>
          <w:vertAlign w:val="superscript"/>
        </w:rPr>
        <w:t>er</w:t>
      </w:r>
      <w:r w:rsidR="00422832">
        <w:rPr>
          <w:rFonts w:ascii="Arial" w:hAnsi="Arial" w:cs="Arial"/>
          <w:color w:val="000000"/>
          <w:sz w:val="24"/>
          <w:szCs w:val="24"/>
          <w:vertAlign w:val="superscript"/>
        </w:rPr>
        <w:t xml:space="preserve"> </w:t>
      </w:r>
      <w:r w:rsidRPr="008E442A">
        <w:rPr>
          <w:rFonts w:ascii="Arial" w:hAnsi="Arial" w:cs="Arial"/>
          <w:color w:val="000000"/>
          <w:sz w:val="24"/>
          <w:szCs w:val="24"/>
        </w:rPr>
        <w:t>janvier 2022, pour les travaux programmés dans les régions Occitanie, Normandie et à La Réunion.</w:t>
      </w:r>
    </w:p>
    <w:p w14:paraId="74791EAE" w14:textId="559447CB" w:rsidR="00535B43" w:rsidRPr="008E442A" w:rsidRDefault="00535B43" w:rsidP="008E442A">
      <w:pPr>
        <w:pStyle w:val="NormalWeb"/>
        <w:shd w:val="clear" w:color="auto" w:fill="FFFFFF"/>
        <w:spacing w:before="0" w:beforeAutospacing="0" w:after="0" w:afterAutospacing="0" w:line="259" w:lineRule="auto"/>
        <w:jc w:val="both"/>
        <w:rPr>
          <w:rFonts w:ascii="Arial" w:hAnsi="Arial" w:cs="Arial"/>
          <w:color w:val="000000"/>
          <w:sz w:val="24"/>
          <w:szCs w:val="24"/>
        </w:rPr>
      </w:pPr>
      <w:r w:rsidRPr="008E442A">
        <w:rPr>
          <w:rFonts w:ascii="Arial" w:hAnsi="Arial" w:cs="Arial"/>
          <w:color w:val="000000"/>
          <w:sz w:val="24"/>
          <w:szCs w:val="24"/>
        </w:rPr>
        <w:t>L</w:t>
      </w:r>
      <w:r w:rsidR="00F10C82">
        <w:rPr>
          <w:rFonts w:ascii="Arial" w:hAnsi="Arial" w:cs="Arial"/>
          <w:color w:val="000000"/>
          <w:sz w:val="24"/>
          <w:szCs w:val="24"/>
        </w:rPr>
        <w:t>’</w:t>
      </w:r>
      <w:r w:rsidRPr="008E442A">
        <w:rPr>
          <w:rFonts w:ascii="Arial" w:hAnsi="Arial" w:cs="Arial"/>
          <w:color w:val="000000"/>
          <w:sz w:val="24"/>
          <w:szCs w:val="24"/>
        </w:rPr>
        <w:t>arrêté précise que les opérations de traitement de l</w:t>
      </w:r>
      <w:r w:rsidR="00F10C82">
        <w:rPr>
          <w:rFonts w:ascii="Arial" w:hAnsi="Arial" w:cs="Arial"/>
          <w:color w:val="000000"/>
          <w:sz w:val="24"/>
          <w:szCs w:val="24"/>
        </w:rPr>
        <w:t>’</w:t>
      </w:r>
      <w:r w:rsidRPr="008E442A">
        <w:rPr>
          <w:rFonts w:ascii="Arial" w:hAnsi="Arial" w:cs="Arial"/>
          <w:color w:val="000000"/>
          <w:sz w:val="24"/>
          <w:szCs w:val="24"/>
        </w:rPr>
        <w:t>amiante réalisées sur des sites militaires ou d</w:t>
      </w:r>
      <w:r w:rsidR="00F10C82">
        <w:rPr>
          <w:rFonts w:ascii="Arial" w:hAnsi="Arial" w:cs="Arial"/>
          <w:color w:val="000000"/>
          <w:sz w:val="24"/>
          <w:szCs w:val="24"/>
        </w:rPr>
        <w:t>’</w:t>
      </w:r>
      <w:r w:rsidRPr="008E442A">
        <w:rPr>
          <w:rFonts w:ascii="Arial" w:hAnsi="Arial" w:cs="Arial"/>
          <w:color w:val="000000"/>
          <w:sz w:val="24"/>
          <w:szCs w:val="24"/>
        </w:rPr>
        <w:t>installations nucléaires de base, même si ces derniers sont situés sur l</w:t>
      </w:r>
      <w:r w:rsidR="00F10C82">
        <w:rPr>
          <w:rFonts w:ascii="Arial" w:hAnsi="Arial" w:cs="Arial"/>
          <w:color w:val="000000"/>
          <w:sz w:val="24"/>
          <w:szCs w:val="24"/>
        </w:rPr>
        <w:t>’</w:t>
      </w:r>
      <w:r w:rsidRPr="008E442A">
        <w:rPr>
          <w:rFonts w:ascii="Arial" w:hAnsi="Arial" w:cs="Arial"/>
          <w:color w:val="000000"/>
          <w:sz w:val="24"/>
          <w:szCs w:val="24"/>
        </w:rPr>
        <w:t>une de ces régions, ne sont pas concernées par le pilote de la plateforme</w:t>
      </w:r>
      <w:r w:rsidR="005D670C">
        <w:rPr>
          <w:rFonts w:ascii="Arial" w:hAnsi="Arial" w:cs="Arial"/>
          <w:color w:val="000000"/>
          <w:sz w:val="24"/>
          <w:szCs w:val="24"/>
        </w:rPr>
        <w:t xml:space="preserve"> </w:t>
      </w:r>
      <w:hyperlink r:id="rId24" w:history="1">
        <w:r w:rsidRPr="008E442A">
          <w:rPr>
            <w:rStyle w:val="Lienhypertexte"/>
            <w:rFonts w:ascii="Arial" w:hAnsi="Arial" w:cs="Arial"/>
            <w:color w:val="005DB4"/>
            <w:sz w:val="24"/>
            <w:szCs w:val="24"/>
          </w:rPr>
          <w:t>DEMAT@MIANTE</w:t>
        </w:r>
      </w:hyperlink>
      <w:r w:rsidRPr="008E442A">
        <w:rPr>
          <w:rFonts w:ascii="Arial" w:hAnsi="Arial" w:cs="Arial"/>
          <w:color w:val="000000"/>
          <w:sz w:val="24"/>
          <w:szCs w:val="24"/>
        </w:rPr>
        <w:t>.</w:t>
      </w:r>
    </w:p>
    <w:p w14:paraId="659AF7D6" w14:textId="0D1D6C0F" w:rsidR="00535B43" w:rsidRPr="008E442A" w:rsidRDefault="00535B43" w:rsidP="008E442A">
      <w:pPr>
        <w:pStyle w:val="NormalWeb"/>
        <w:shd w:val="clear" w:color="auto" w:fill="FFFFFF"/>
        <w:spacing w:before="0" w:beforeAutospacing="0" w:after="0" w:afterAutospacing="0" w:line="259" w:lineRule="auto"/>
        <w:jc w:val="both"/>
        <w:rPr>
          <w:rFonts w:ascii="Arial" w:hAnsi="Arial" w:cs="Arial"/>
          <w:color w:val="000000"/>
          <w:sz w:val="24"/>
          <w:szCs w:val="24"/>
        </w:rPr>
      </w:pPr>
      <w:r w:rsidRPr="008E442A">
        <w:rPr>
          <w:rFonts w:ascii="Arial" w:hAnsi="Arial" w:cs="Arial"/>
          <w:color w:val="000000"/>
          <w:sz w:val="24"/>
          <w:szCs w:val="24"/>
        </w:rPr>
        <w:t>Enfin, le texte indique les informations que les organismes certificateurs doivent transmettre et actualiser afin de permettre l</w:t>
      </w:r>
      <w:r w:rsidR="00F10C82">
        <w:rPr>
          <w:rFonts w:ascii="Arial" w:hAnsi="Arial" w:cs="Arial"/>
          <w:color w:val="000000"/>
          <w:sz w:val="24"/>
          <w:szCs w:val="24"/>
        </w:rPr>
        <w:t>’</w:t>
      </w:r>
      <w:r w:rsidRPr="008E442A">
        <w:rPr>
          <w:rFonts w:ascii="Arial" w:hAnsi="Arial" w:cs="Arial"/>
          <w:color w:val="000000"/>
          <w:sz w:val="24"/>
          <w:szCs w:val="24"/>
        </w:rPr>
        <w:t>ouverture de la plateforme DEMAT@MIANTE et sa mise à jour, ainsi que les délais de transmission y afférents.</w:t>
      </w:r>
    </w:p>
    <w:p w14:paraId="7F79A822" w14:textId="7929FAF8" w:rsidR="00532946" w:rsidRPr="00532946" w:rsidRDefault="00897582" w:rsidP="007510A2">
      <w:pPr>
        <w:pStyle w:val="Titre1"/>
      </w:pPr>
      <w:bookmarkStart w:id="139" w:name="_Toc71124497"/>
      <w:bookmarkStart w:id="140" w:name="_Toc73614178"/>
      <w:bookmarkEnd w:id="129"/>
      <w:bookmarkEnd w:id="130"/>
      <w:bookmarkEnd w:id="131"/>
      <w:bookmarkEnd w:id="132"/>
      <w:bookmarkEnd w:id="133"/>
      <w:bookmarkEnd w:id="134"/>
      <w:bookmarkEnd w:id="135"/>
      <w:bookmarkEnd w:id="136"/>
      <w:r w:rsidRPr="00897582">
        <w:lastRenderedPageBreak/>
        <w:t>Covid-19</w:t>
      </w:r>
      <w:bookmarkEnd w:id="139"/>
      <w:bookmarkEnd w:id="140"/>
    </w:p>
    <w:tbl>
      <w:tblPr>
        <w:tblStyle w:val="Grilledutableau"/>
        <w:tblW w:w="0" w:type="auto"/>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shd w:val="clear" w:color="auto" w:fill="EDEDED" w:themeFill="accent3" w:themeFillTint="33"/>
        <w:tblLook w:val="04A0" w:firstRow="1" w:lastRow="0" w:firstColumn="1" w:lastColumn="0" w:noHBand="0" w:noVBand="1"/>
      </w:tblPr>
      <w:tblGrid>
        <w:gridCol w:w="9026"/>
      </w:tblGrid>
      <w:tr w:rsidR="00532946" w:rsidRPr="00BB7772" w14:paraId="265ED522" w14:textId="77777777" w:rsidTr="009B32DD">
        <w:tc>
          <w:tcPr>
            <w:tcW w:w="9026"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EDEDED" w:themeFill="accent3" w:themeFillTint="33"/>
            <w:hideMark/>
          </w:tcPr>
          <w:p w14:paraId="79341550" w14:textId="408849F6" w:rsidR="00532946" w:rsidRPr="00523FD5" w:rsidRDefault="00532946" w:rsidP="009B32DD">
            <w:pPr>
              <w:pStyle w:val="Titre5"/>
              <w:outlineLvl w:val="4"/>
            </w:pPr>
            <w:bookmarkStart w:id="141" w:name="_Toc73614179"/>
            <w:r w:rsidRPr="001D759C">
              <w:t>Le Conseil d</w:t>
            </w:r>
            <w:r w:rsidR="00F10C82">
              <w:t>’</w:t>
            </w:r>
            <w:r w:rsidRPr="001D759C">
              <w:t xml:space="preserve">État valide les recommandations du </w:t>
            </w:r>
            <w:r w:rsidR="00F57FC1">
              <w:t>m</w:t>
            </w:r>
            <w:r w:rsidRPr="001D759C">
              <w:t>inistère du Travail relatives aux fontaines à eau</w:t>
            </w:r>
            <w:bookmarkEnd w:id="141"/>
          </w:p>
          <w:p w14:paraId="5E228CBB" w14:textId="541D9ED8" w:rsidR="00532946" w:rsidRPr="00BB7772" w:rsidRDefault="00532946" w:rsidP="009B32DD">
            <w:pPr>
              <w:spacing w:after="0"/>
              <w:jc w:val="both"/>
              <w:rPr>
                <w:rFonts w:ascii="Arial" w:hAnsi="Arial" w:cs="Arial"/>
                <w:sz w:val="24"/>
              </w:rPr>
            </w:pPr>
            <w:r>
              <w:rPr>
                <w:rFonts w:ascii="Arial" w:hAnsi="Arial" w:cs="Arial"/>
                <w:sz w:val="24"/>
              </w:rPr>
              <w:t xml:space="preserve">Le </w:t>
            </w:r>
            <w:r w:rsidRPr="003049A6">
              <w:rPr>
                <w:rFonts w:ascii="Arial" w:hAnsi="Arial" w:cs="Arial"/>
                <w:sz w:val="24"/>
              </w:rPr>
              <w:t>Conseil d</w:t>
            </w:r>
            <w:r w:rsidR="00F10C82">
              <w:rPr>
                <w:rFonts w:ascii="Arial" w:hAnsi="Arial" w:cs="Arial"/>
                <w:sz w:val="24"/>
              </w:rPr>
              <w:t>’</w:t>
            </w:r>
            <w:r w:rsidRPr="003049A6">
              <w:rPr>
                <w:rFonts w:ascii="Arial" w:hAnsi="Arial" w:cs="Arial"/>
                <w:sz w:val="24"/>
              </w:rPr>
              <w:t xml:space="preserve">État se prononce sur les fiches conseils du </w:t>
            </w:r>
            <w:r w:rsidR="00F57FC1">
              <w:rPr>
                <w:rFonts w:ascii="Arial" w:hAnsi="Arial" w:cs="Arial"/>
                <w:sz w:val="24"/>
              </w:rPr>
              <w:t>m</w:t>
            </w:r>
            <w:r w:rsidRPr="003049A6">
              <w:rPr>
                <w:rFonts w:ascii="Arial" w:hAnsi="Arial" w:cs="Arial"/>
                <w:sz w:val="24"/>
              </w:rPr>
              <w:t>inistère du Travail et les guides de recommandations des branches professionnelles s</w:t>
            </w:r>
            <w:r w:rsidR="00F10C82">
              <w:rPr>
                <w:rFonts w:ascii="Arial" w:hAnsi="Arial" w:cs="Arial"/>
                <w:sz w:val="24"/>
              </w:rPr>
              <w:t>’</w:t>
            </w:r>
            <w:r w:rsidRPr="003049A6">
              <w:rPr>
                <w:rFonts w:ascii="Arial" w:hAnsi="Arial" w:cs="Arial"/>
                <w:sz w:val="24"/>
              </w:rPr>
              <w:t>agissant de l</w:t>
            </w:r>
            <w:r w:rsidR="00F10C82">
              <w:rPr>
                <w:rFonts w:ascii="Arial" w:hAnsi="Arial" w:cs="Arial"/>
                <w:sz w:val="24"/>
              </w:rPr>
              <w:t>’</w:t>
            </w:r>
            <w:r w:rsidRPr="003049A6">
              <w:rPr>
                <w:rFonts w:ascii="Arial" w:hAnsi="Arial" w:cs="Arial"/>
                <w:sz w:val="24"/>
              </w:rPr>
              <w:t xml:space="preserve">interdiction des fontaines à eau sur les lieux de </w:t>
            </w:r>
            <w:r w:rsidRPr="00BB7772">
              <w:rPr>
                <w:rFonts w:ascii="Arial" w:eastAsia="Times New Roman" w:hAnsi="Arial" w:cs="Arial"/>
                <w:noProof/>
                <w:color w:val="999999"/>
                <w:sz w:val="15"/>
                <w:szCs w:val="15"/>
                <w:lang w:eastAsia="fr-FR"/>
              </w:rPr>
              <w:drawing>
                <wp:anchor distT="0" distB="0" distL="114300" distR="114300" simplePos="0" relativeHeight="251670528" behindDoc="0" locked="0" layoutInCell="1" allowOverlap="1" wp14:anchorId="285DFA6F" wp14:editId="385D31C4">
                  <wp:simplePos x="0" y="0"/>
                  <wp:positionH relativeFrom="column">
                    <wp:posOffset>-635</wp:posOffset>
                  </wp:positionH>
                  <wp:positionV relativeFrom="paragraph">
                    <wp:posOffset>-1905</wp:posOffset>
                  </wp:positionV>
                  <wp:extent cx="708660" cy="594360"/>
                  <wp:effectExtent l="0" t="0" r="0" b="0"/>
                  <wp:wrapSquare wrapText="bothSides"/>
                  <wp:docPr id="10" name="Image 10" descr="Le marteau et la bala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arteau et la balanc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6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travail.</w:t>
            </w:r>
          </w:p>
          <w:p w14:paraId="6E7DC6B6" w14:textId="07F869F4" w:rsidR="00532946" w:rsidRDefault="00532946" w:rsidP="009B32DD">
            <w:pPr>
              <w:spacing w:after="0"/>
              <w:jc w:val="both"/>
              <w:rPr>
                <w:rFonts w:ascii="Arial" w:hAnsi="Arial" w:cs="Arial"/>
                <w:sz w:val="24"/>
              </w:rPr>
            </w:pPr>
            <w:r w:rsidRPr="00A86E85">
              <w:rPr>
                <w:rFonts w:ascii="Arial" w:hAnsi="Arial" w:cs="Arial"/>
                <w:sz w:val="24"/>
              </w:rPr>
              <w:t>En l</w:t>
            </w:r>
            <w:r w:rsidR="00F10C82">
              <w:rPr>
                <w:rFonts w:ascii="Arial" w:hAnsi="Arial" w:cs="Arial"/>
                <w:sz w:val="24"/>
              </w:rPr>
              <w:t>’</w:t>
            </w:r>
            <w:r w:rsidRPr="00A86E85">
              <w:rPr>
                <w:rFonts w:ascii="Arial" w:hAnsi="Arial" w:cs="Arial"/>
                <w:sz w:val="24"/>
              </w:rPr>
              <w:t>espèce, le Conseil d</w:t>
            </w:r>
            <w:r w:rsidR="00F10C82">
              <w:rPr>
                <w:rFonts w:ascii="Arial" w:hAnsi="Arial" w:cs="Arial"/>
                <w:sz w:val="24"/>
              </w:rPr>
              <w:t>’</w:t>
            </w:r>
            <w:r w:rsidRPr="00A86E85">
              <w:rPr>
                <w:rFonts w:ascii="Arial" w:hAnsi="Arial" w:cs="Arial"/>
                <w:sz w:val="24"/>
              </w:rPr>
              <w:t>État rejette le recours de l</w:t>
            </w:r>
            <w:r w:rsidR="00F10C82">
              <w:rPr>
                <w:rFonts w:ascii="Arial" w:hAnsi="Arial" w:cs="Arial"/>
                <w:sz w:val="24"/>
              </w:rPr>
              <w:t>’</w:t>
            </w:r>
            <w:r w:rsidRPr="00A86E85">
              <w:rPr>
                <w:rFonts w:ascii="Arial" w:hAnsi="Arial" w:cs="Arial"/>
                <w:sz w:val="24"/>
              </w:rPr>
              <w:t>Association française de l</w:t>
            </w:r>
            <w:r w:rsidR="00F10C82">
              <w:rPr>
                <w:rFonts w:ascii="Arial" w:hAnsi="Arial" w:cs="Arial"/>
                <w:sz w:val="24"/>
              </w:rPr>
              <w:t>’</w:t>
            </w:r>
            <w:r w:rsidRPr="00A86E85">
              <w:rPr>
                <w:rFonts w:ascii="Arial" w:hAnsi="Arial" w:cs="Arial"/>
                <w:sz w:val="24"/>
              </w:rPr>
              <w:t xml:space="preserve">industrie des fontaines à eau (AFIFAE) et </w:t>
            </w:r>
            <w:r w:rsidRPr="000B0BCC">
              <w:rPr>
                <w:rFonts w:ascii="Arial" w:hAnsi="Arial" w:cs="Arial"/>
                <w:b/>
                <w:bCs/>
                <w:sz w:val="24"/>
              </w:rPr>
              <w:t>valide</w:t>
            </w:r>
            <w:r w:rsidRPr="00A86E85">
              <w:rPr>
                <w:rFonts w:ascii="Arial" w:hAnsi="Arial" w:cs="Arial"/>
                <w:sz w:val="24"/>
              </w:rPr>
              <w:t xml:space="preserve"> les 19 fiches conseils établies par le Ministère du travail, de l</w:t>
            </w:r>
            <w:r w:rsidR="00F10C82">
              <w:rPr>
                <w:rFonts w:ascii="Arial" w:hAnsi="Arial" w:cs="Arial"/>
                <w:sz w:val="24"/>
              </w:rPr>
              <w:t>’</w:t>
            </w:r>
            <w:r w:rsidRPr="00A86E85">
              <w:rPr>
                <w:rFonts w:ascii="Arial" w:hAnsi="Arial" w:cs="Arial"/>
                <w:sz w:val="24"/>
              </w:rPr>
              <w:t>emploi et de l</w:t>
            </w:r>
            <w:r w:rsidR="00F10C82">
              <w:rPr>
                <w:rFonts w:ascii="Arial" w:hAnsi="Arial" w:cs="Arial"/>
                <w:sz w:val="24"/>
              </w:rPr>
              <w:t>’</w:t>
            </w:r>
            <w:r w:rsidRPr="00A86E85">
              <w:rPr>
                <w:rFonts w:ascii="Arial" w:hAnsi="Arial" w:cs="Arial"/>
                <w:sz w:val="24"/>
              </w:rPr>
              <w:t>insertion pour la mise en œuvre des mesures de protection contre l</w:t>
            </w:r>
            <w:r w:rsidR="008068C8">
              <w:rPr>
                <w:rFonts w:ascii="Arial" w:hAnsi="Arial" w:cs="Arial"/>
                <w:sz w:val="24"/>
              </w:rPr>
              <w:t>a</w:t>
            </w:r>
            <w:r w:rsidRPr="00A86E85">
              <w:rPr>
                <w:rFonts w:ascii="Arial" w:hAnsi="Arial" w:cs="Arial"/>
                <w:sz w:val="24"/>
              </w:rPr>
              <w:t xml:space="preserve"> Covid-19 sur les lieux de travail et la continuité de l</w:t>
            </w:r>
            <w:r w:rsidR="00F10C82">
              <w:rPr>
                <w:rFonts w:ascii="Arial" w:hAnsi="Arial" w:cs="Arial"/>
                <w:sz w:val="24"/>
              </w:rPr>
              <w:t>’</w:t>
            </w:r>
            <w:r w:rsidRPr="00A86E85">
              <w:rPr>
                <w:rFonts w:ascii="Arial" w:hAnsi="Arial" w:cs="Arial"/>
                <w:sz w:val="24"/>
              </w:rPr>
              <w:t>activité économique, ainsi que les 3 guides de recommandations établis par les branches professionnelles, en tant qu</w:t>
            </w:r>
            <w:r w:rsidR="00F10C82">
              <w:rPr>
                <w:rFonts w:ascii="Arial" w:hAnsi="Arial" w:cs="Arial"/>
                <w:sz w:val="24"/>
              </w:rPr>
              <w:t>’</w:t>
            </w:r>
            <w:r w:rsidRPr="00A86E85">
              <w:rPr>
                <w:rFonts w:ascii="Arial" w:hAnsi="Arial" w:cs="Arial"/>
                <w:sz w:val="24"/>
              </w:rPr>
              <w:t xml:space="preserve">ils préconisent </w:t>
            </w:r>
            <w:r w:rsidRPr="000B0BCC">
              <w:rPr>
                <w:rFonts w:ascii="Arial" w:hAnsi="Arial" w:cs="Arial"/>
                <w:b/>
                <w:bCs/>
                <w:sz w:val="24"/>
              </w:rPr>
              <w:t>l</w:t>
            </w:r>
            <w:r w:rsidR="00F10C82">
              <w:rPr>
                <w:rFonts w:ascii="Arial" w:hAnsi="Arial" w:cs="Arial"/>
                <w:b/>
                <w:bCs/>
                <w:sz w:val="24"/>
              </w:rPr>
              <w:t>’</w:t>
            </w:r>
            <w:r w:rsidRPr="000B0BCC">
              <w:rPr>
                <w:rFonts w:ascii="Arial" w:hAnsi="Arial" w:cs="Arial"/>
                <w:b/>
                <w:bCs/>
                <w:sz w:val="24"/>
              </w:rPr>
              <w:t>interdiction, la suppression ou la suspension des fontaines à eau</w:t>
            </w:r>
            <w:r w:rsidRPr="00A86E85">
              <w:rPr>
                <w:rFonts w:ascii="Arial" w:hAnsi="Arial" w:cs="Arial"/>
                <w:sz w:val="24"/>
              </w:rPr>
              <w:t xml:space="preserve"> sur les lieux de travail</w:t>
            </w:r>
            <w:r>
              <w:rPr>
                <w:rFonts w:ascii="Arial" w:hAnsi="Arial" w:cs="Arial"/>
                <w:sz w:val="24"/>
              </w:rPr>
              <w:t>.</w:t>
            </w:r>
          </w:p>
          <w:p w14:paraId="45108D5F" w14:textId="39370666" w:rsidR="00532946" w:rsidRPr="00261DF6" w:rsidRDefault="00532946" w:rsidP="009B32DD">
            <w:pPr>
              <w:spacing w:after="0"/>
              <w:jc w:val="both"/>
              <w:rPr>
                <w:rFonts w:ascii="Arial" w:hAnsi="Arial" w:cs="Arial"/>
                <w:sz w:val="24"/>
              </w:rPr>
            </w:pPr>
            <w:r w:rsidRPr="00261DF6">
              <w:rPr>
                <w:rFonts w:ascii="Arial" w:hAnsi="Arial" w:cs="Arial"/>
                <w:sz w:val="24"/>
              </w:rPr>
              <w:t>En l</w:t>
            </w:r>
            <w:r w:rsidR="00F10C82">
              <w:rPr>
                <w:rFonts w:ascii="Arial" w:hAnsi="Arial" w:cs="Arial"/>
                <w:sz w:val="24"/>
              </w:rPr>
              <w:t>’</w:t>
            </w:r>
            <w:r w:rsidRPr="00261DF6">
              <w:rPr>
                <w:rFonts w:ascii="Arial" w:hAnsi="Arial" w:cs="Arial"/>
                <w:sz w:val="24"/>
              </w:rPr>
              <w:t>espèce, aucun contrôle du respect des mesures permettant de prévenir les risques liés à l</w:t>
            </w:r>
            <w:r w:rsidR="00F10C82">
              <w:rPr>
                <w:rFonts w:ascii="Arial" w:hAnsi="Arial" w:cs="Arial"/>
                <w:sz w:val="24"/>
              </w:rPr>
              <w:t>’</w:t>
            </w:r>
            <w:r w:rsidRPr="00261DF6">
              <w:rPr>
                <w:rFonts w:ascii="Arial" w:hAnsi="Arial" w:cs="Arial"/>
                <w:sz w:val="24"/>
              </w:rPr>
              <w:t>exposition des travailleurs à l</w:t>
            </w:r>
            <w:r w:rsidR="00F10C82">
              <w:rPr>
                <w:rFonts w:ascii="Arial" w:hAnsi="Arial" w:cs="Arial"/>
                <w:sz w:val="24"/>
              </w:rPr>
              <w:t>’</w:t>
            </w:r>
            <w:r w:rsidRPr="00261DF6">
              <w:rPr>
                <w:rFonts w:ascii="Arial" w:hAnsi="Arial" w:cs="Arial"/>
                <w:sz w:val="24"/>
              </w:rPr>
              <w:t>amiante n</w:t>
            </w:r>
            <w:r w:rsidR="00F10C82">
              <w:rPr>
                <w:rFonts w:ascii="Arial" w:hAnsi="Arial" w:cs="Arial"/>
                <w:sz w:val="24"/>
              </w:rPr>
              <w:t>’</w:t>
            </w:r>
            <w:r w:rsidRPr="00261DF6">
              <w:rPr>
                <w:rFonts w:ascii="Arial" w:hAnsi="Arial" w:cs="Arial"/>
                <w:sz w:val="24"/>
              </w:rPr>
              <w:t>avait été opéré par l</w:t>
            </w:r>
            <w:r w:rsidR="00F10C82">
              <w:rPr>
                <w:rFonts w:ascii="Arial" w:hAnsi="Arial" w:cs="Arial"/>
                <w:sz w:val="24"/>
              </w:rPr>
              <w:t>’</w:t>
            </w:r>
            <w:r w:rsidRPr="00261DF6">
              <w:rPr>
                <w:rFonts w:ascii="Arial" w:hAnsi="Arial" w:cs="Arial"/>
                <w:sz w:val="24"/>
              </w:rPr>
              <w:t>inspection du travail pendant 10 ans sur les chantiers concernés.</w:t>
            </w:r>
          </w:p>
          <w:p w14:paraId="1F021939" w14:textId="2F21B83A" w:rsidR="00532946" w:rsidRDefault="00532946" w:rsidP="009B32DD">
            <w:pPr>
              <w:spacing w:after="0"/>
              <w:jc w:val="both"/>
              <w:rPr>
                <w:rFonts w:ascii="Arial" w:hAnsi="Arial" w:cs="Arial"/>
                <w:sz w:val="24"/>
              </w:rPr>
            </w:pPr>
            <w:r w:rsidRPr="000B0BCC">
              <w:rPr>
                <w:rFonts w:ascii="Arial" w:hAnsi="Arial" w:cs="Arial"/>
                <w:sz w:val="24"/>
              </w:rPr>
              <w:t>Cette décision fait écho à celle du 29 mai 2020. En effet, le Conseil d</w:t>
            </w:r>
            <w:r w:rsidR="00F10C82">
              <w:rPr>
                <w:rFonts w:ascii="Arial" w:hAnsi="Arial" w:cs="Arial"/>
                <w:sz w:val="24"/>
              </w:rPr>
              <w:t>’</w:t>
            </w:r>
            <w:r w:rsidRPr="000B0BCC">
              <w:rPr>
                <w:rFonts w:ascii="Arial" w:hAnsi="Arial" w:cs="Arial"/>
                <w:sz w:val="24"/>
              </w:rPr>
              <w:t>État a déjà affirmé que ces documents ne constituaient pas des actes administratifs susceptibles de faire grief, de sorte qu</w:t>
            </w:r>
            <w:r w:rsidR="00F10C82">
              <w:rPr>
                <w:rFonts w:ascii="Arial" w:hAnsi="Arial" w:cs="Arial"/>
                <w:sz w:val="24"/>
              </w:rPr>
              <w:t>’</w:t>
            </w:r>
            <w:r w:rsidRPr="000B0BCC">
              <w:rPr>
                <w:rFonts w:ascii="Arial" w:hAnsi="Arial" w:cs="Arial"/>
                <w:sz w:val="24"/>
              </w:rPr>
              <w:t>ils ne peuvent pas faire l</w:t>
            </w:r>
            <w:r w:rsidR="00F10C82">
              <w:rPr>
                <w:rFonts w:ascii="Arial" w:hAnsi="Arial" w:cs="Arial"/>
                <w:sz w:val="24"/>
              </w:rPr>
              <w:t>’</w:t>
            </w:r>
            <w:r w:rsidRPr="000B0BCC">
              <w:rPr>
                <w:rFonts w:ascii="Arial" w:hAnsi="Arial" w:cs="Arial"/>
                <w:sz w:val="24"/>
              </w:rPr>
              <w:t>objet d</w:t>
            </w:r>
            <w:r w:rsidR="00F10C82">
              <w:rPr>
                <w:rFonts w:ascii="Arial" w:hAnsi="Arial" w:cs="Arial"/>
                <w:sz w:val="24"/>
              </w:rPr>
              <w:t>’</w:t>
            </w:r>
            <w:r w:rsidRPr="000B0BCC">
              <w:rPr>
                <w:rFonts w:ascii="Arial" w:hAnsi="Arial" w:cs="Arial"/>
                <w:sz w:val="24"/>
              </w:rPr>
              <w:t>un recours pour excès de pouvoir devant le juge administratif (</w:t>
            </w:r>
            <w:hyperlink r:id="rId25" w:history="1">
              <w:r w:rsidRPr="002A45A6">
                <w:rPr>
                  <w:rStyle w:val="Lienhypertexte"/>
                  <w:rFonts w:ascii="Arial" w:hAnsi="Arial" w:cs="Arial"/>
                  <w:sz w:val="24"/>
                </w:rPr>
                <w:t>Conseil d</w:t>
              </w:r>
              <w:r w:rsidR="00F10C82">
                <w:rPr>
                  <w:rStyle w:val="Lienhypertexte"/>
                  <w:rFonts w:ascii="Arial" w:hAnsi="Arial" w:cs="Arial"/>
                  <w:sz w:val="24"/>
                </w:rPr>
                <w:t>’</w:t>
              </w:r>
              <w:r w:rsidRPr="002A45A6">
                <w:rPr>
                  <w:rStyle w:val="Lienhypertexte"/>
                  <w:rFonts w:ascii="Arial" w:hAnsi="Arial" w:cs="Arial"/>
                  <w:sz w:val="24"/>
                </w:rPr>
                <w:t>État, 29 mai 2020, n°</w:t>
              </w:r>
              <w:r>
                <w:rPr>
                  <w:rStyle w:val="Lienhypertexte"/>
                  <w:rFonts w:ascii="Arial" w:hAnsi="Arial" w:cs="Arial"/>
                  <w:sz w:val="24"/>
                </w:rPr>
                <w:t> </w:t>
              </w:r>
              <w:r w:rsidRPr="002A45A6">
                <w:rPr>
                  <w:rStyle w:val="Lienhypertexte"/>
                  <w:rFonts w:ascii="Arial" w:hAnsi="Arial" w:cs="Arial"/>
                  <w:sz w:val="24"/>
                </w:rPr>
                <w:t>44/0452</w:t>
              </w:r>
            </w:hyperlink>
            <w:r w:rsidRPr="000B0BCC">
              <w:rPr>
                <w:rFonts w:ascii="Arial" w:hAnsi="Arial" w:cs="Arial"/>
                <w:sz w:val="24"/>
              </w:rPr>
              <w:t>)</w:t>
            </w:r>
            <w:r>
              <w:rPr>
                <w:rFonts w:ascii="Arial" w:hAnsi="Arial" w:cs="Arial"/>
                <w:sz w:val="24"/>
              </w:rPr>
              <w:t>.</w:t>
            </w:r>
          </w:p>
          <w:p w14:paraId="3BA56036" w14:textId="77777777" w:rsidR="00F2023D" w:rsidRDefault="00F2023D" w:rsidP="009B32DD">
            <w:pPr>
              <w:spacing w:after="0"/>
              <w:jc w:val="both"/>
              <w:rPr>
                <w:rFonts w:ascii="Arial" w:hAnsi="Arial" w:cs="Arial"/>
                <w:sz w:val="24"/>
              </w:rPr>
            </w:pPr>
          </w:p>
          <w:p w14:paraId="2E8E5BA7" w14:textId="67D25E94" w:rsidR="00532946" w:rsidRPr="00BB7772" w:rsidRDefault="00532946" w:rsidP="009B32DD">
            <w:pPr>
              <w:spacing w:after="0"/>
              <w:jc w:val="both"/>
              <w:rPr>
                <w:rFonts w:ascii="Arial" w:hAnsi="Arial" w:cs="Arial"/>
                <w:sz w:val="24"/>
                <w:szCs w:val="24"/>
              </w:rPr>
            </w:pPr>
            <w:r w:rsidRPr="001C78FE">
              <w:rPr>
                <w:rFonts w:ascii="Arial" w:hAnsi="Arial" w:cs="Arial"/>
                <w:sz w:val="24"/>
              </w:rPr>
              <w:t xml:space="preserve">→ </w:t>
            </w:r>
            <w:hyperlink r:id="rId26" w:history="1">
              <w:r w:rsidRPr="009E0D52">
                <w:rPr>
                  <w:rStyle w:val="Lienhypertexte"/>
                  <w:rFonts w:ascii="Arial" w:hAnsi="Arial" w:cs="Arial"/>
                  <w:sz w:val="24"/>
                </w:rPr>
                <w:t>Conseil d</w:t>
              </w:r>
              <w:r w:rsidR="00F10C82">
                <w:rPr>
                  <w:rStyle w:val="Lienhypertexte"/>
                  <w:rFonts w:ascii="Arial" w:hAnsi="Arial" w:cs="Arial"/>
                  <w:sz w:val="24"/>
                </w:rPr>
                <w:t>’</w:t>
              </w:r>
              <w:r w:rsidRPr="00F5408C">
                <w:rPr>
                  <w:rStyle w:val="Lienhypertexte"/>
                  <w:rFonts w:ascii="Arial" w:hAnsi="Arial" w:cs="Arial"/>
                  <w:sz w:val="24"/>
                </w:rPr>
                <w:t>Ét</w:t>
              </w:r>
              <w:r w:rsidRPr="009E0D52">
                <w:rPr>
                  <w:rStyle w:val="Lienhypertexte"/>
                  <w:rFonts w:ascii="Arial" w:hAnsi="Arial" w:cs="Arial"/>
                  <w:sz w:val="24"/>
                </w:rPr>
                <w:t>at, 21 avril 2021, n° 44/0451</w:t>
              </w:r>
            </w:hyperlink>
          </w:p>
        </w:tc>
      </w:tr>
    </w:tbl>
    <w:p w14:paraId="2C3FEE89" w14:textId="77777777" w:rsidR="00E91847" w:rsidRPr="00D60159" w:rsidRDefault="00E91847" w:rsidP="00AA1A33">
      <w:pPr>
        <w:pStyle w:val="Titre5"/>
        <w:rPr>
          <w:rFonts w:eastAsia="Times New Roman"/>
          <w:b w:val="0"/>
          <w:bCs/>
        </w:rPr>
      </w:pPr>
    </w:p>
    <w:p w14:paraId="224E9E6B" w14:textId="2A9EE18F" w:rsidR="00AA1A33" w:rsidRDefault="00AA1A33" w:rsidP="00AA1A33">
      <w:pPr>
        <w:pStyle w:val="Titre5"/>
      </w:pPr>
      <w:bookmarkStart w:id="142" w:name="_Toc73614180"/>
      <w:r>
        <w:rPr>
          <w:rFonts w:eastAsia="Times New Roman"/>
        </w:rPr>
        <w:t>Le Gouvernement veut accélérer la vaccination en entreprise</w:t>
      </w:r>
      <w:bookmarkEnd w:id="142"/>
    </w:p>
    <w:p w14:paraId="3D204424" w14:textId="21ACCBA2" w:rsidR="00AA1A33" w:rsidRDefault="00AA1A33" w:rsidP="00AA1A33">
      <w:pPr>
        <w:spacing w:after="0"/>
        <w:jc w:val="both"/>
        <w:rPr>
          <w:rFonts w:ascii="Arial" w:hAnsi="Arial" w:cs="Arial"/>
          <w:sz w:val="24"/>
        </w:rPr>
      </w:pPr>
      <w:r w:rsidRPr="00F66B55">
        <w:rPr>
          <w:rFonts w:ascii="Arial" w:hAnsi="Arial" w:cs="Arial"/>
          <w:sz w:val="24"/>
        </w:rPr>
        <w:t>La ministre du Travail et le secrétaire d</w:t>
      </w:r>
      <w:r w:rsidR="00F10C82">
        <w:rPr>
          <w:rFonts w:ascii="Arial" w:hAnsi="Arial" w:cs="Arial"/>
          <w:sz w:val="24"/>
        </w:rPr>
        <w:t>’</w:t>
      </w:r>
      <w:r w:rsidRPr="00F66B55">
        <w:rPr>
          <w:rFonts w:ascii="Arial" w:hAnsi="Arial" w:cs="Arial"/>
          <w:sz w:val="24"/>
        </w:rPr>
        <w:t>État chargé des Retraites et de la Santé au travail ont annoncé, dans un communiqué</w:t>
      </w:r>
      <w:r>
        <w:rPr>
          <w:rFonts w:ascii="Arial" w:hAnsi="Arial" w:cs="Arial"/>
          <w:sz w:val="24"/>
        </w:rPr>
        <w:t xml:space="preserve"> du 5 mai 2021</w:t>
      </w:r>
      <w:r w:rsidRPr="00F66B55">
        <w:rPr>
          <w:rFonts w:ascii="Arial" w:hAnsi="Arial" w:cs="Arial"/>
          <w:sz w:val="24"/>
        </w:rPr>
        <w:t>, une série de mesures pour déployer plus massivement la vaccination en entreprise. Différents vaccins seront disponibles pour les salariés.</w:t>
      </w:r>
    </w:p>
    <w:p w14:paraId="19E2E7AE" w14:textId="77777777" w:rsidR="00AA1A33" w:rsidRDefault="00AA1A33" w:rsidP="00E91847">
      <w:pPr>
        <w:spacing w:after="0"/>
        <w:jc w:val="both"/>
        <w:rPr>
          <w:rFonts w:ascii="Arial" w:hAnsi="Arial" w:cs="Arial"/>
          <w:sz w:val="24"/>
        </w:rPr>
      </w:pPr>
    </w:p>
    <w:p w14:paraId="30DEC671" w14:textId="10F03B3E" w:rsidR="00AA1A33" w:rsidRDefault="00AA1A33" w:rsidP="00AA1A33">
      <w:pPr>
        <w:spacing w:after="0"/>
        <w:jc w:val="both"/>
        <w:rPr>
          <w:rFonts w:ascii="Arial" w:hAnsi="Arial" w:cs="Arial"/>
          <w:sz w:val="24"/>
        </w:rPr>
      </w:pPr>
      <w:r w:rsidRPr="00844094">
        <w:rPr>
          <w:rFonts w:ascii="Arial" w:hAnsi="Arial" w:cs="Arial"/>
          <w:sz w:val="24"/>
          <w:szCs w:val="24"/>
        </w:rPr>
        <w:t>Consultez l</w:t>
      </w:r>
      <w:r w:rsidR="00F10C82">
        <w:rPr>
          <w:rFonts w:ascii="Arial" w:hAnsi="Arial" w:cs="Arial"/>
          <w:sz w:val="24"/>
          <w:szCs w:val="24"/>
        </w:rPr>
        <w:t>’</w:t>
      </w:r>
      <w:r w:rsidRPr="00844094">
        <w:rPr>
          <w:rFonts w:ascii="Arial" w:hAnsi="Arial" w:cs="Arial"/>
          <w:sz w:val="24"/>
          <w:szCs w:val="24"/>
        </w:rPr>
        <w:t xml:space="preserve">intégralité de </w:t>
      </w:r>
      <w:hyperlink r:id="rId27" w:history="1">
        <w:r w:rsidRPr="000A7278">
          <w:rPr>
            <w:rStyle w:val="Lienhypertexte"/>
            <w:rFonts w:ascii="Arial" w:hAnsi="Arial" w:cs="Arial"/>
            <w:sz w:val="24"/>
            <w:szCs w:val="24"/>
          </w:rPr>
          <w:t>cet article</w:t>
        </w:r>
      </w:hyperlink>
      <w:r>
        <w:rPr>
          <w:rFonts w:ascii="Arial" w:hAnsi="Arial" w:cs="Arial"/>
          <w:sz w:val="24"/>
          <w:szCs w:val="24"/>
        </w:rPr>
        <w:t xml:space="preserve"> </w:t>
      </w:r>
      <w:r w:rsidRPr="00844094">
        <w:rPr>
          <w:rFonts w:ascii="Arial" w:hAnsi="Arial" w:cs="Arial"/>
          <w:sz w:val="24"/>
          <w:szCs w:val="24"/>
        </w:rPr>
        <w:t>sur La Fabrique de l</w:t>
      </w:r>
      <w:r w:rsidR="00F10C82">
        <w:rPr>
          <w:rFonts w:ascii="Arial" w:hAnsi="Arial" w:cs="Arial"/>
          <w:sz w:val="24"/>
          <w:szCs w:val="24"/>
        </w:rPr>
        <w:t>’</w:t>
      </w:r>
      <w:r w:rsidRPr="00844094">
        <w:rPr>
          <w:rFonts w:ascii="Arial" w:hAnsi="Arial" w:cs="Arial"/>
          <w:sz w:val="24"/>
          <w:szCs w:val="24"/>
        </w:rPr>
        <w:t>UIMM.</w:t>
      </w:r>
    </w:p>
    <w:p w14:paraId="2CF86093" w14:textId="5A76326A" w:rsidR="00897582" w:rsidRDefault="00897582" w:rsidP="00CA29D3">
      <w:pPr>
        <w:spacing w:after="0"/>
        <w:jc w:val="both"/>
        <w:rPr>
          <w:rFonts w:ascii="Arial" w:hAnsi="Arial" w:cs="Arial"/>
          <w:sz w:val="24"/>
        </w:rPr>
      </w:pPr>
    </w:p>
    <w:p w14:paraId="53E813FA" w14:textId="77777777" w:rsidR="006B1F54" w:rsidRDefault="006B1F54" w:rsidP="006B1F54">
      <w:pPr>
        <w:pStyle w:val="Titre5"/>
      </w:pPr>
      <w:bookmarkStart w:id="143" w:name="_Toc73614181"/>
      <w:r>
        <w:rPr>
          <w:rFonts w:eastAsia="Times New Roman"/>
        </w:rPr>
        <w:t>L</w:t>
      </w:r>
      <w:r w:rsidRPr="000C135A">
        <w:rPr>
          <w:rFonts w:eastAsia="Times New Roman"/>
        </w:rPr>
        <w:t xml:space="preserve">es vaccins Moderna et Janssen peuvent être commandés par les médecins du </w:t>
      </w:r>
      <w:r>
        <w:rPr>
          <w:rFonts w:eastAsia="Times New Roman"/>
        </w:rPr>
        <w:t>travail</w:t>
      </w:r>
      <w:bookmarkEnd w:id="143"/>
    </w:p>
    <w:p w14:paraId="095334D1" w14:textId="628C8EF0" w:rsidR="006B1F54" w:rsidRDefault="006B1F54" w:rsidP="006B1F54">
      <w:pPr>
        <w:spacing w:after="0"/>
        <w:jc w:val="both"/>
        <w:rPr>
          <w:rFonts w:ascii="Arial" w:hAnsi="Arial" w:cs="Arial"/>
          <w:sz w:val="24"/>
        </w:rPr>
      </w:pPr>
      <w:r>
        <w:rPr>
          <w:rFonts w:ascii="Arial" w:hAnsi="Arial" w:cs="Arial"/>
          <w:sz w:val="24"/>
        </w:rPr>
        <w:t>D</w:t>
      </w:r>
      <w:r w:rsidRPr="00AD21BA">
        <w:rPr>
          <w:rFonts w:ascii="Arial" w:hAnsi="Arial" w:cs="Arial"/>
          <w:sz w:val="24"/>
        </w:rPr>
        <w:t>u 17 au 23 mai 2021, le portail pour la commande de vaccins Moderna et Janssen a été ouvert à l</w:t>
      </w:r>
      <w:r w:rsidR="00F10C82">
        <w:rPr>
          <w:rFonts w:ascii="Arial" w:hAnsi="Arial" w:cs="Arial"/>
          <w:sz w:val="24"/>
        </w:rPr>
        <w:t>’</w:t>
      </w:r>
      <w:r w:rsidRPr="00AD21BA">
        <w:rPr>
          <w:rFonts w:ascii="Arial" w:hAnsi="Arial" w:cs="Arial"/>
          <w:sz w:val="24"/>
        </w:rPr>
        <w:t>ensemble des médecins du travail</w:t>
      </w:r>
      <w:r>
        <w:rPr>
          <w:rFonts w:ascii="Arial" w:hAnsi="Arial" w:cs="Arial"/>
          <w:sz w:val="24"/>
        </w:rPr>
        <w:t>.</w:t>
      </w:r>
    </w:p>
    <w:p w14:paraId="581DE4FB" w14:textId="77777777" w:rsidR="006B1F54" w:rsidRDefault="006B1F54" w:rsidP="006B1F54">
      <w:pPr>
        <w:spacing w:after="0"/>
        <w:jc w:val="both"/>
        <w:rPr>
          <w:rFonts w:ascii="Arial" w:hAnsi="Arial" w:cs="Arial"/>
          <w:sz w:val="24"/>
        </w:rPr>
      </w:pPr>
    </w:p>
    <w:p w14:paraId="0DE64DB9" w14:textId="67C38E4B" w:rsidR="006B1F54" w:rsidRDefault="006B1F54" w:rsidP="006B1F54">
      <w:pPr>
        <w:spacing w:after="0"/>
        <w:jc w:val="both"/>
        <w:rPr>
          <w:rFonts w:ascii="Arial" w:hAnsi="Arial" w:cs="Arial"/>
          <w:sz w:val="24"/>
        </w:rPr>
      </w:pPr>
      <w:r w:rsidRPr="00844094">
        <w:rPr>
          <w:rFonts w:ascii="Arial" w:hAnsi="Arial" w:cs="Arial"/>
          <w:sz w:val="24"/>
          <w:szCs w:val="24"/>
        </w:rPr>
        <w:t>Consultez l</w:t>
      </w:r>
      <w:r w:rsidR="00F10C82">
        <w:rPr>
          <w:rFonts w:ascii="Arial" w:hAnsi="Arial" w:cs="Arial"/>
          <w:sz w:val="24"/>
          <w:szCs w:val="24"/>
        </w:rPr>
        <w:t>’</w:t>
      </w:r>
      <w:r w:rsidRPr="00844094">
        <w:rPr>
          <w:rFonts w:ascii="Arial" w:hAnsi="Arial" w:cs="Arial"/>
          <w:sz w:val="24"/>
          <w:szCs w:val="24"/>
        </w:rPr>
        <w:t xml:space="preserve">intégralité de </w:t>
      </w:r>
      <w:hyperlink r:id="rId28" w:history="1">
        <w:r w:rsidRPr="0005024E">
          <w:rPr>
            <w:rStyle w:val="Lienhypertexte"/>
            <w:rFonts w:ascii="Arial" w:hAnsi="Arial" w:cs="Arial"/>
            <w:sz w:val="24"/>
            <w:szCs w:val="24"/>
          </w:rPr>
          <w:t>cet article</w:t>
        </w:r>
      </w:hyperlink>
      <w:r>
        <w:rPr>
          <w:rFonts w:ascii="Arial" w:hAnsi="Arial" w:cs="Arial"/>
          <w:sz w:val="24"/>
          <w:szCs w:val="24"/>
        </w:rPr>
        <w:t xml:space="preserve"> </w:t>
      </w:r>
      <w:r w:rsidRPr="00844094">
        <w:rPr>
          <w:rFonts w:ascii="Arial" w:hAnsi="Arial" w:cs="Arial"/>
          <w:sz w:val="24"/>
          <w:szCs w:val="24"/>
        </w:rPr>
        <w:t>sur La Fabrique de l</w:t>
      </w:r>
      <w:r w:rsidR="00F10C82">
        <w:rPr>
          <w:rFonts w:ascii="Arial" w:hAnsi="Arial" w:cs="Arial"/>
          <w:sz w:val="24"/>
          <w:szCs w:val="24"/>
        </w:rPr>
        <w:t>’</w:t>
      </w:r>
      <w:r w:rsidRPr="00844094">
        <w:rPr>
          <w:rFonts w:ascii="Arial" w:hAnsi="Arial" w:cs="Arial"/>
          <w:sz w:val="24"/>
          <w:szCs w:val="24"/>
        </w:rPr>
        <w:t>UIMM.</w:t>
      </w:r>
    </w:p>
    <w:p w14:paraId="0378FC3B" w14:textId="40A54D9B" w:rsidR="006B1F54" w:rsidRDefault="006B1F54" w:rsidP="00CA29D3">
      <w:pPr>
        <w:spacing w:after="0"/>
        <w:jc w:val="both"/>
        <w:rPr>
          <w:rFonts w:ascii="Arial" w:hAnsi="Arial" w:cs="Arial"/>
          <w:sz w:val="24"/>
        </w:rPr>
      </w:pPr>
    </w:p>
    <w:p w14:paraId="24423D9F" w14:textId="77777777" w:rsidR="00357EC5" w:rsidRDefault="00357EC5" w:rsidP="00357EC5">
      <w:pPr>
        <w:pStyle w:val="Titre5"/>
      </w:pPr>
      <w:bookmarkStart w:id="144" w:name="_Toc73614182"/>
      <w:r>
        <w:rPr>
          <w:rFonts w:eastAsia="Times New Roman"/>
        </w:rPr>
        <w:lastRenderedPageBreak/>
        <w:t>Vaccins contre la Covid-19</w:t>
      </w:r>
      <w:bookmarkEnd w:id="144"/>
    </w:p>
    <w:p w14:paraId="1C42B3CD" w14:textId="535E16D9" w:rsidR="00357EC5" w:rsidRDefault="00357EC5" w:rsidP="00357EC5">
      <w:pPr>
        <w:spacing w:after="0" w:line="240" w:lineRule="auto"/>
        <w:jc w:val="both"/>
        <w:outlineLvl w:val="1"/>
        <w:rPr>
          <w:rFonts w:ascii="Arial" w:hAnsi="Arial" w:cs="Arial"/>
          <w:sz w:val="24"/>
        </w:rPr>
      </w:pPr>
      <w:r>
        <w:rPr>
          <w:noProof/>
        </w:rPr>
        <w:drawing>
          <wp:anchor distT="0" distB="0" distL="114300" distR="114300" simplePos="0" relativeHeight="251672576" behindDoc="0" locked="0" layoutInCell="1" allowOverlap="1" wp14:anchorId="781A3675" wp14:editId="20A82177">
            <wp:simplePos x="0" y="0"/>
            <wp:positionH relativeFrom="margin">
              <wp:align>left</wp:align>
            </wp:positionH>
            <wp:positionV relativeFrom="paragraph">
              <wp:posOffset>6350</wp:posOffset>
            </wp:positionV>
            <wp:extent cx="1800000" cy="504000"/>
            <wp:effectExtent l="0" t="0" r="0" b="0"/>
            <wp:wrapSquare wrapText="bothSides"/>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28A0092B-C50C-407E-A947-70E740481C1C}">
                          <a14:useLocalDpi xmlns:a14="http://schemas.microsoft.com/office/drawing/2010/main" val="0"/>
                        </a:ext>
                      </a:extLst>
                    </a:blip>
                    <a:srcRect l="4740" t="48599" r="7407" b="13972"/>
                    <a:stretch/>
                  </pic:blipFill>
                  <pic:spPr bwMode="auto">
                    <a:xfrm>
                      <a:off x="0" y="0"/>
                      <a:ext cx="1800000"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65EA">
        <w:rPr>
          <w:rFonts w:ascii="Arial" w:hAnsi="Arial" w:cs="Arial"/>
          <w:sz w:val="24"/>
        </w:rPr>
        <w:t>Cette étude est actualisée afin d</w:t>
      </w:r>
      <w:r w:rsidR="00F10C82">
        <w:rPr>
          <w:rFonts w:ascii="Arial" w:hAnsi="Arial" w:cs="Arial"/>
          <w:sz w:val="24"/>
        </w:rPr>
        <w:t>’</w:t>
      </w:r>
      <w:r w:rsidRPr="009D65EA">
        <w:rPr>
          <w:rFonts w:ascii="Arial" w:hAnsi="Arial" w:cs="Arial"/>
          <w:sz w:val="24"/>
        </w:rPr>
        <w:t>intégrer les dernières informations sur la stratégie vaccinale de lutte contre la Covid-19 compte tenu des dernières annonces sur le sujet, et notamment à partir du 24 mai puis du 31 mai</w:t>
      </w:r>
      <w:r>
        <w:rPr>
          <w:rFonts w:ascii="Arial" w:hAnsi="Arial" w:cs="Arial"/>
          <w:sz w:val="24"/>
        </w:rPr>
        <w:t xml:space="preserve"> 2021</w:t>
      </w:r>
      <w:r w:rsidRPr="004234EF">
        <w:rPr>
          <w:rFonts w:ascii="Arial" w:hAnsi="Arial" w:cs="Arial"/>
          <w:sz w:val="24"/>
        </w:rPr>
        <w:t>.</w:t>
      </w:r>
    </w:p>
    <w:p w14:paraId="45F86FB0" w14:textId="77777777" w:rsidR="00357EC5" w:rsidRPr="00844094" w:rsidRDefault="00357EC5" w:rsidP="00357EC5">
      <w:pPr>
        <w:spacing w:after="0"/>
        <w:jc w:val="both"/>
        <w:rPr>
          <w:rFonts w:ascii="Arial" w:eastAsia="Times New Roman" w:hAnsi="Arial" w:cs="Arial"/>
          <w:sz w:val="24"/>
          <w:szCs w:val="24"/>
        </w:rPr>
      </w:pPr>
    </w:p>
    <w:p w14:paraId="66E19B93" w14:textId="484EA55B" w:rsidR="00357EC5" w:rsidRDefault="00357EC5" w:rsidP="00357EC5">
      <w:pPr>
        <w:spacing w:after="0"/>
        <w:jc w:val="both"/>
        <w:rPr>
          <w:rFonts w:ascii="Arial" w:hAnsi="Arial" w:cs="Arial"/>
          <w:sz w:val="24"/>
          <w:szCs w:val="24"/>
        </w:rPr>
      </w:pPr>
      <w:r w:rsidRPr="00844094">
        <w:rPr>
          <w:rFonts w:ascii="Arial" w:hAnsi="Arial" w:cs="Arial"/>
          <w:sz w:val="24"/>
          <w:szCs w:val="24"/>
        </w:rPr>
        <w:t>Consultez l</w:t>
      </w:r>
      <w:r w:rsidR="00F10C82">
        <w:rPr>
          <w:rFonts w:ascii="Arial" w:hAnsi="Arial" w:cs="Arial"/>
          <w:sz w:val="24"/>
          <w:szCs w:val="24"/>
        </w:rPr>
        <w:t>’</w:t>
      </w:r>
      <w:r w:rsidRPr="00844094">
        <w:rPr>
          <w:rFonts w:ascii="Arial" w:hAnsi="Arial" w:cs="Arial"/>
          <w:sz w:val="24"/>
          <w:szCs w:val="24"/>
        </w:rPr>
        <w:t xml:space="preserve">intégralité de </w:t>
      </w:r>
      <w:hyperlink r:id="rId30" w:history="1">
        <w:r w:rsidRPr="00BF108B">
          <w:rPr>
            <w:rStyle w:val="Lienhypertexte"/>
            <w:rFonts w:ascii="Arial" w:hAnsi="Arial" w:cs="Arial"/>
            <w:sz w:val="24"/>
            <w:szCs w:val="24"/>
          </w:rPr>
          <w:t>cette étude</w:t>
        </w:r>
      </w:hyperlink>
      <w:r>
        <w:rPr>
          <w:rFonts w:ascii="Arial" w:hAnsi="Arial" w:cs="Arial"/>
          <w:sz w:val="24"/>
          <w:szCs w:val="24"/>
        </w:rPr>
        <w:t xml:space="preserve"> </w:t>
      </w:r>
      <w:r w:rsidRPr="00844094">
        <w:rPr>
          <w:rFonts w:ascii="Arial" w:hAnsi="Arial" w:cs="Arial"/>
          <w:sz w:val="24"/>
          <w:szCs w:val="24"/>
        </w:rPr>
        <w:t>sur La Fabrique de l</w:t>
      </w:r>
      <w:r w:rsidR="00F10C82">
        <w:rPr>
          <w:rFonts w:ascii="Arial" w:hAnsi="Arial" w:cs="Arial"/>
          <w:sz w:val="24"/>
          <w:szCs w:val="24"/>
        </w:rPr>
        <w:t>’</w:t>
      </w:r>
      <w:r w:rsidRPr="00844094">
        <w:rPr>
          <w:rFonts w:ascii="Arial" w:hAnsi="Arial" w:cs="Arial"/>
          <w:sz w:val="24"/>
          <w:szCs w:val="24"/>
        </w:rPr>
        <w:t>UIMM.</w:t>
      </w:r>
    </w:p>
    <w:p w14:paraId="209F1CF6" w14:textId="5A2E6E5E" w:rsidR="006B1F54" w:rsidRDefault="006B1F54" w:rsidP="00CA29D3">
      <w:pPr>
        <w:spacing w:after="0"/>
        <w:jc w:val="both"/>
        <w:rPr>
          <w:rFonts w:ascii="Arial" w:hAnsi="Arial" w:cs="Arial"/>
          <w:sz w:val="24"/>
        </w:rPr>
      </w:pPr>
    </w:p>
    <w:p w14:paraId="5EB1EA49" w14:textId="77777777" w:rsidR="007E2908" w:rsidRDefault="007E2908" w:rsidP="007E2908">
      <w:pPr>
        <w:pStyle w:val="Titre5"/>
      </w:pPr>
      <w:bookmarkStart w:id="145" w:name="_Toc73614183"/>
      <w:r>
        <w:rPr>
          <w:rFonts w:eastAsia="Times New Roman"/>
        </w:rPr>
        <w:t>Protocole national sanitaire en entreprise</w:t>
      </w:r>
      <w:bookmarkEnd w:id="145"/>
    </w:p>
    <w:p w14:paraId="6A75E7DB" w14:textId="53E6554B" w:rsidR="007E2908" w:rsidRDefault="007E2908" w:rsidP="007E2908">
      <w:pPr>
        <w:spacing w:after="0" w:line="240" w:lineRule="auto"/>
        <w:jc w:val="both"/>
        <w:outlineLvl w:val="1"/>
        <w:rPr>
          <w:rFonts w:ascii="Arial" w:hAnsi="Arial" w:cs="Arial"/>
          <w:sz w:val="24"/>
        </w:rPr>
      </w:pPr>
      <w:r>
        <w:rPr>
          <w:noProof/>
        </w:rPr>
        <w:drawing>
          <wp:anchor distT="0" distB="0" distL="114300" distR="114300" simplePos="0" relativeHeight="251680768" behindDoc="0" locked="0" layoutInCell="1" allowOverlap="1" wp14:anchorId="6C5D13CF" wp14:editId="49CDEA3A">
            <wp:simplePos x="0" y="0"/>
            <wp:positionH relativeFrom="margin">
              <wp:align>left</wp:align>
            </wp:positionH>
            <wp:positionV relativeFrom="paragraph">
              <wp:posOffset>6350</wp:posOffset>
            </wp:positionV>
            <wp:extent cx="1800000" cy="504000"/>
            <wp:effectExtent l="0" t="0" r="0" b="0"/>
            <wp:wrapSquare wrapText="bothSides"/>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28A0092B-C50C-407E-A947-70E740481C1C}">
                          <a14:useLocalDpi xmlns:a14="http://schemas.microsoft.com/office/drawing/2010/main" val="0"/>
                        </a:ext>
                      </a:extLst>
                    </a:blip>
                    <a:srcRect l="4740" t="48599" r="7407" b="13972"/>
                    <a:stretch/>
                  </pic:blipFill>
                  <pic:spPr bwMode="auto">
                    <a:xfrm>
                      <a:off x="0" y="0"/>
                      <a:ext cx="1800000"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437C">
        <w:rPr>
          <w:rFonts w:ascii="Arial" w:hAnsi="Arial" w:cs="Arial"/>
          <w:sz w:val="24"/>
        </w:rPr>
        <w:t>Le dossier est mis à jour pour intégrer notre commentaire complet du protocole national pour assurer la santé et la sécurité des salariés en entreprise face à l</w:t>
      </w:r>
      <w:r w:rsidR="00F10C82">
        <w:rPr>
          <w:rFonts w:ascii="Arial" w:hAnsi="Arial" w:cs="Arial"/>
          <w:sz w:val="24"/>
        </w:rPr>
        <w:t>’</w:t>
      </w:r>
      <w:r w:rsidRPr="0017437C">
        <w:rPr>
          <w:rFonts w:ascii="Arial" w:hAnsi="Arial" w:cs="Arial"/>
          <w:sz w:val="24"/>
        </w:rPr>
        <w:t>épidémie de Covid-19 dans sa version actualisée au 18 mai 2021. Une note de position accompagne cette actualisation.</w:t>
      </w:r>
    </w:p>
    <w:p w14:paraId="484CA7A2" w14:textId="77777777" w:rsidR="007E2908" w:rsidRPr="00844094" w:rsidRDefault="007E2908" w:rsidP="007E2908">
      <w:pPr>
        <w:spacing w:after="0"/>
        <w:jc w:val="both"/>
        <w:rPr>
          <w:rFonts w:ascii="Arial" w:eastAsia="Times New Roman" w:hAnsi="Arial" w:cs="Arial"/>
          <w:sz w:val="24"/>
          <w:szCs w:val="24"/>
        </w:rPr>
      </w:pPr>
    </w:p>
    <w:p w14:paraId="3FC7BAFB" w14:textId="299EBD95" w:rsidR="007E2908" w:rsidRDefault="007E2908" w:rsidP="007E2908">
      <w:pPr>
        <w:spacing w:after="0"/>
        <w:jc w:val="both"/>
        <w:rPr>
          <w:rFonts w:ascii="Arial" w:hAnsi="Arial" w:cs="Arial"/>
          <w:sz w:val="24"/>
          <w:szCs w:val="24"/>
        </w:rPr>
      </w:pPr>
      <w:r w:rsidRPr="00844094">
        <w:rPr>
          <w:rFonts w:ascii="Arial" w:hAnsi="Arial" w:cs="Arial"/>
          <w:sz w:val="24"/>
          <w:szCs w:val="24"/>
        </w:rPr>
        <w:t>Consultez l</w:t>
      </w:r>
      <w:r w:rsidR="00F10C82">
        <w:rPr>
          <w:rFonts w:ascii="Arial" w:hAnsi="Arial" w:cs="Arial"/>
          <w:sz w:val="24"/>
          <w:szCs w:val="24"/>
        </w:rPr>
        <w:t>’</w:t>
      </w:r>
      <w:r w:rsidRPr="00844094">
        <w:rPr>
          <w:rFonts w:ascii="Arial" w:hAnsi="Arial" w:cs="Arial"/>
          <w:sz w:val="24"/>
          <w:szCs w:val="24"/>
        </w:rPr>
        <w:t xml:space="preserve">intégralité de </w:t>
      </w:r>
      <w:hyperlink r:id="rId31" w:history="1">
        <w:r w:rsidRPr="00F2023D">
          <w:rPr>
            <w:rStyle w:val="Lienhypertexte"/>
            <w:rFonts w:ascii="Arial" w:hAnsi="Arial" w:cs="Arial"/>
            <w:color w:val="2E74B5" w:themeColor="accent1" w:themeShade="BF"/>
            <w:sz w:val="24"/>
            <w:szCs w:val="24"/>
          </w:rPr>
          <w:t>ce dossier</w:t>
        </w:r>
      </w:hyperlink>
      <w:r>
        <w:rPr>
          <w:rFonts w:ascii="Arial" w:hAnsi="Arial" w:cs="Arial"/>
          <w:sz w:val="24"/>
          <w:szCs w:val="24"/>
        </w:rPr>
        <w:t xml:space="preserve"> </w:t>
      </w:r>
      <w:r w:rsidRPr="00844094">
        <w:rPr>
          <w:rFonts w:ascii="Arial" w:hAnsi="Arial" w:cs="Arial"/>
          <w:sz w:val="24"/>
          <w:szCs w:val="24"/>
        </w:rPr>
        <w:t>sur La Fabrique de l</w:t>
      </w:r>
      <w:r w:rsidR="00F10C82">
        <w:rPr>
          <w:rFonts w:ascii="Arial" w:hAnsi="Arial" w:cs="Arial"/>
          <w:sz w:val="24"/>
          <w:szCs w:val="24"/>
        </w:rPr>
        <w:t>’</w:t>
      </w:r>
      <w:r w:rsidRPr="00844094">
        <w:rPr>
          <w:rFonts w:ascii="Arial" w:hAnsi="Arial" w:cs="Arial"/>
          <w:sz w:val="24"/>
          <w:szCs w:val="24"/>
        </w:rPr>
        <w:t>UIMM.</w:t>
      </w:r>
    </w:p>
    <w:p w14:paraId="424CE085" w14:textId="6CBBB427" w:rsidR="007E2908" w:rsidRDefault="007E2908" w:rsidP="00CA29D3">
      <w:pPr>
        <w:spacing w:after="0"/>
        <w:jc w:val="both"/>
        <w:rPr>
          <w:rFonts w:ascii="Arial" w:hAnsi="Arial" w:cs="Arial"/>
          <w:sz w:val="24"/>
        </w:rPr>
      </w:pPr>
    </w:p>
    <w:p w14:paraId="77FB2032" w14:textId="47B4C76E" w:rsidR="001E7316" w:rsidRDefault="00AF3219" w:rsidP="00CA29D3">
      <w:pPr>
        <w:spacing w:after="0"/>
        <w:jc w:val="both"/>
        <w:rPr>
          <w:rFonts w:ascii="Arial" w:hAnsi="Arial" w:cs="Arial"/>
          <w:sz w:val="24"/>
        </w:rPr>
      </w:pPr>
      <w:r w:rsidRPr="00F10C82">
        <w:rPr>
          <w:rFonts w:ascii="Arial" w:hAnsi="Arial" w:cs="Arial"/>
          <w:sz w:val="24"/>
          <w:highlight w:val="yellow"/>
        </w:rPr>
        <w:t>Nota</w:t>
      </w:r>
      <w:r>
        <w:rPr>
          <w:rFonts w:ascii="Arial" w:hAnsi="Arial" w:cs="Arial"/>
          <w:sz w:val="24"/>
        </w:rPr>
        <w:t xml:space="preserve"> : </w:t>
      </w:r>
      <w:r w:rsidR="008B59F2" w:rsidRPr="008B59F2">
        <w:rPr>
          <w:rFonts w:ascii="Arial" w:hAnsi="Arial" w:cs="Arial"/>
          <w:sz w:val="24"/>
        </w:rPr>
        <w:t xml:space="preserve">Le ministère du </w:t>
      </w:r>
      <w:r w:rsidR="008B59F2">
        <w:rPr>
          <w:rFonts w:ascii="Arial" w:hAnsi="Arial" w:cs="Arial"/>
          <w:sz w:val="24"/>
        </w:rPr>
        <w:t>T</w:t>
      </w:r>
      <w:r w:rsidR="008B59F2" w:rsidRPr="008B59F2">
        <w:rPr>
          <w:rFonts w:ascii="Arial" w:hAnsi="Arial" w:cs="Arial"/>
          <w:sz w:val="24"/>
        </w:rPr>
        <w:t>ravail a actualisé</w:t>
      </w:r>
      <w:r w:rsidR="00424A76">
        <w:rPr>
          <w:rFonts w:ascii="Arial" w:hAnsi="Arial" w:cs="Arial"/>
          <w:sz w:val="24"/>
        </w:rPr>
        <w:t>, le 2 juin 2021,</w:t>
      </w:r>
      <w:r w:rsidR="008B59F2" w:rsidRPr="008B59F2">
        <w:rPr>
          <w:rFonts w:ascii="Arial" w:hAnsi="Arial" w:cs="Arial"/>
          <w:sz w:val="24"/>
        </w:rPr>
        <w:t xml:space="preserve"> son </w:t>
      </w:r>
      <w:hyperlink r:id="rId32" w:history="1">
        <w:r w:rsidR="008B59F2" w:rsidRPr="00F15C0D">
          <w:rPr>
            <w:rStyle w:val="Lienhypertexte"/>
            <w:rFonts w:ascii="Arial" w:hAnsi="Arial" w:cs="Arial"/>
            <w:sz w:val="24"/>
          </w:rPr>
          <w:t>protocole sanitaire en entreprise</w:t>
        </w:r>
      </w:hyperlink>
      <w:r w:rsidR="008B59F2" w:rsidRPr="008B59F2">
        <w:rPr>
          <w:rFonts w:ascii="Arial" w:hAnsi="Arial" w:cs="Arial"/>
          <w:sz w:val="24"/>
        </w:rPr>
        <w:t xml:space="preserve"> afin de préciser les règles applicables </w:t>
      </w:r>
      <w:r w:rsidR="008B59F2" w:rsidRPr="00C62C7B">
        <w:rPr>
          <w:rFonts w:ascii="Arial" w:hAnsi="Arial" w:cs="Arial"/>
          <w:b/>
          <w:bCs/>
          <w:sz w:val="24"/>
        </w:rPr>
        <w:t>à compter du 9 juin</w:t>
      </w:r>
      <w:r w:rsidR="00914569" w:rsidRPr="00C62C7B">
        <w:rPr>
          <w:rFonts w:ascii="Arial" w:hAnsi="Arial" w:cs="Arial"/>
          <w:b/>
          <w:bCs/>
          <w:sz w:val="24"/>
        </w:rPr>
        <w:t xml:space="preserve"> 2021</w:t>
      </w:r>
      <w:r w:rsidR="006F5462">
        <w:rPr>
          <w:rFonts w:ascii="Arial" w:hAnsi="Arial" w:cs="Arial"/>
          <w:sz w:val="24"/>
        </w:rPr>
        <w:t xml:space="preserve"> (t</w:t>
      </w:r>
      <w:r w:rsidR="008B59F2" w:rsidRPr="008B59F2">
        <w:rPr>
          <w:rFonts w:ascii="Arial" w:hAnsi="Arial" w:cs="Arial"/>
          <w:sz w:val="24"/>
        </w:rPr>
        <w:t>élétravail assoupli, réunions en présentiel, retour des moments de convivialité</w:t>
      </w:r>
      <w:r w:rsidR="006F5462">
        <w:rPr>
          <w:rFonts w:ascii="Arial" w:hAnsi="Arial" w:cs="Arial"/>
          <w:sz w:val="24"/>
        </w:rPr>
        <w:t>..</w:t>
      </w:r>
      <w:r w:rsidR="008B59F2" w:rsidRPr="008B59F2">
        <w:rPr>
          <w:rFonts w:ascii="Arial" w:hAnsi="Arial" w:cs="Arial"/>
          <w:sz w:val="24"/>
        </w:rPr>
        <w:t>.</w:t>
      </w:r>
      <w:r>
        <w:rPr>
          <w:rFonts w:ascii="Arial" w:hAnsi="Arial" w:cs="Arial"/>
          <w:sz w:val="24"/>
        </w:rPr>
        <w:t>).</w:t>
      </w:r>
    </w:p>
    <w:p w14:paraId="6C135716" w14:textId="0C7A7754" w:rsidR="0072067A" w:rsidRDefault="0072067A" w:rsidP="00CA29D3">
      <w:pPr>
        <w:spacing w:after="0"/>
        <w:jc w:val="both"/>
        <w:rPr>
          <w:rFonts w:ascii="Arial" w:hAnsi="Arial" w:cs="Arial"/>
          <w:sz w:val="24"/>
        </w:rPr>
      </w:pPr>
      <w:r w:rsidRPr="00F10C82">
        <w:rPr>
          <w:rFonts w:ascii="Arial" w:hAnsi="Arial" w:cs="Arial"/>
          <w:b/>
          <w:bCs/>
          <w:sz w:val="24"/>
        </w:rPr>
        <w:t>Jusqu</w:t>
      </w:r>
      <w:r w:rsidR="00F10C82">
        <w:rPr>
          <w:rFonts w:ascii="Arial" w:hAnsi="Arial" w:cs="Arial"/>
          <w:b/>
          <w:bCs/>
          <w:sz w:val="24"/>
        </w:rPr>
        <w:t>’</w:t>
      </w:r>
      <w:r w:rsidRPr="00F10C82">
        <w:rPr>
          <w:rFonts w:ascii="Arial" w:hAnsi="Arial" w:cs="Arial"/>
          <w:b/>
          <w:bCs/>
          <w:sz w:val="24"/>
        </w:rPr>
        <w:t>au 9 juin 2021, les entreprises doivent continuer à appliquer la</w:t>
      </w:r>
      <w:r w:rsidRPr="0072067A">
        <w:rPr>
          <w:rFonts w:ascii="Arial" w:hAnsi="Arial" w:cs="Arial"/>
          <w:sz w:val="24"/>
        </w:rPr>
        <w:t xml:space="preserve"> </w:t>
      </w:r>
      <w:hyperlink r:id="rId33" w:history="1">
        <w:r w:rsidRPr="00A07145">
          <w:rPr>
            <w:rStyle w:val="Lienhypertexte"/>
            <w:rFonts w:ascii="Arial" w:hAnsi="Arial" w:cs="Arial"/>
            <w:sz w:val="24"/>
          </w:rPr>
          <w:t>version du 1</w:t>
        </w:r>
        <w:r w:rsidR="00986584" w:rsidRPr="00A07145">
          <w:rPr>
            <w:rStyle w:val="Lienhypertexte"/>
            <w:rFonts w:ascii="Arial" w:hAnsi="Arial" w:cs="Arial"/>
            <w:sz w:val="24"/>
          </w:rPr>
          <w:t>8</w:t>
        </w:r>
        <w:r w:rsidRPr="00A07145">
          <w:rPr>
            <w:rStyle w:val="Lienhypertexte"/>
            <w:rFonts w:ascii="Arial" w:hAnsi="Arial" w:cs="Arial"/>
            <w:sz w:val="24"/>
          </w:rPr>
          <w:t xml:space="preserve"> mai 2021</w:t>
        </w:r>
        <w:r w:rsidR="00AF21DD" w:rsidRPr="00A07145">
          <w:rPr>
            <w:rStyle w:val="Lienhypertexte"/>
            <w:rFonts w:ascii="Arial" w:hAnsi="Arial" w:cs="Arial"/>
            <w:sz w:val="24"/>
          </w:rPr>
          <w:t xml:space="preserve"> </w:t>
        </w:r>
        <w:r w:rsidRPr="00A07145">
          <w:rPr>
            <w:rStyle w:val="Lienhypertexte"/>
            <w:rFonts w:ascii="Arial" w:hAnsi="Arial" w:cs="Arial"/>
            <w:sz w:val="24"/>
          </w:rPr>
          <w:t>du protocole</w:t>
        </w:r>
      </w:hyperlink>
      <w:r w:rsidRPr="0072067A">
        <w:rPr>
          <w:rFonts w:ascii="Arial" w:hAnsi="Arial" w:cs="Arial"/>
          <w:sz w:val="24"/>
        </w:rPr>
        <w:t>.</w:t>
      </w:r>
    </w:p>
    <w:p w14:paraId="6450D653" w14:textId="0C3B2C2F" w:rsidR="0072067A" w:rsidRDefault="0072067A" w:rsidP="00CA29D3">
      <w:pPr>
        <w:spacing w:after="0"/>
        <w:jc w:val="both"/>
        <w:rPr>
          <w:rFonts w:ascii="Arial" w:hAnsi="Arial" w:cs="Arial"/>
          <w:sz w:val="24"/>
        </w:rPr>
      </w:pPr>
    </w:p>
    <w:p w14:paraId="1145F09C" w14:textId="77777777" w:rsidR="00043EA1" w:rsidRPr="002F514F" w:rsidRDefault="00043EA1" w:rsidP="00043EA1">
      <w:pPr>
        <w:keepNext/>
        <w:keepLines/>
        <w:spacing w:before="40"/>
        <w:jc w:val="both"/>
        <w:outlineLvl w:val="4"/>
        <w:rPr>
          <w:rFonts w:ascii="Arial" w:eastAsiaTheme="majorEastAsia" w:hAnsi="Arial" w:cs="Arial"/>
          <w:b/>
          <w:color w:val="005677"/>
          <w:sz w:val="24"/>
        </w:rPr>
      </w:pPr>
      <w:r w:rsidRPr="002F514F">
        <w:rPr>
          <w:rFonts w:ascii="Arial" w:eastAsiaTheme="majorEastAsia" w:hAnsi="Arial" w:cstheme="majorBidi"/>
          <w:b/>
          <w:color w:val="005677"/>
          <w:sz w:val="24"/>
        </w:rPr>
        <w:t xml:space="preserve">Point à date sur le protocole national sanitaire en </w:t>
      </w:r>
      <w:r>
        <w:rPr>
          <w:rFonts w:ascii="Arial" w:eastAsiaTheme="majorEastAsia" w:hAnsi="Arial" w:cstheme="majorBidi"/>
          <w:b/>
          <w:color w:val="005677"/>
          <w:sz w:val="24"/>
        </w:rPr>
        <w:t>entreprise</w:t>
      </w:r>
    </w:p>
    <w:p w14:paraId="432C4F76" w14:textId="5E18E4FE" w:rsidR="00043EA1" w:rsidRPr="002F514F" w:rsidRDefault="00043EA1" w:rsidP="00043EA1">
      <w:pPr>
        <w:spacing w:after="0"/>
        <w:jc w:val="both"/>
        <w:rPr>
          <w:rFonts w:ascii="Arial" w:hAnsi="Arial" w:cs="Arial"/>
          <w:sz w:val="24"/>
          <w:szCs w:val="24"/>
          <w:lang w:eastAsia="fr-FR"/>
        </w:rPr>
      </w:pPr>
      <w:r w:rsidRPr="002F514F">
        <w:rPr>
          <w:rFonts w:ascii="Arial" w:hAnsi="Arial" w:cs="Arial"/>
          <w:noProof/>
          <w:sz w:val="24"/>
          <w:szCs w:val="24"/>
          <w:lang w:eastAsia="fr-FR"/>
        </w:rPr>
        <w:drawing>
          <wp:anchor distT="0" distB="0" distL="114300" distR="114300" simplePos="0" relativeHeight="251682816" behindDoc="0" locked="0" layoutInCell="1" allowOverlap="1" wp14:anchorId="7B7FE747" wp14:editId="74D87DE9">
            <wp:simplePos x="0" y="0"/>
            <wp:positionH relativeFrom="margin">
              <wp:align>left</wp:align>
            </wp:positionH>
            <wp:positionV relativeFrom="paragraph">
              <wp:posOffset>13335</wp:posOffset>
            </wp:positionV>
            <wp:extent cx="1857375" cy="542925"/>
            <wp:effectExtent l="0" t="0" r="9525"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57375" cy="542925"/>
                    </a:xfrm>
                    <a:prstGeom prst="rect">
                      <a:avLst/>
                    </a:prstGeom>
                  </pic:spPr>
                </pic:pic>
              </a:graphicData>
            </a:graphic>
            <wp14:sizeRelH relativeFrom="page">
              <wp14:pctWidth>0</wp14:pctWidth>
            </wp14:sizeRelH>
            <wp14:sizeRelV relativeFrom="page">
              <wp14:pctHeight>0</wp14:pctHeight>
            </wp14:sizeRelV>
          </wp:anchor>
        </w:drawing>
      </w:r>
      <w:r w:rsidRPr="00780554">
        <w:rPr>
          <w:rFonts w:ascii="Arial" w:hAnsi="Arial" w:cs="Arial"/>
          <w:sz w:val="24"/>
          <w:szCs w:val="24"/>
          <w:lang w:eastAsia="fr-FR"/>
        </w:rPr>
        <w:t>Le protocole national pour assurer la santé et la sécurité des salariés en entreprise face à l</w:t>
      </w:r>
      <w:r w:rsidR="00F10C82">
        <w:rPr>
          <w:rFonts w:ascii="Arial" w:hAnsi="Arial" w:cs="Arial"/>
          <w:sz w:val="24"/>
          <w:szCs w:val="24"/>
          <w:lang w:eastAsia="fr-FR"/>
        </w:rPr>
        <w:t>’</w:t>
      </w:r>
      <w:r w:rsidRPr="00780554">
        <w:rPr>
          <w:rFonts w:ascii="Arial" w:hAnsi="Arial" w:cs="Arial"/>
          <w:sz w:val="24"/>
          <w:szCs w:val="24"/>
          <w:lang w:eastAsia="fr-FR"/>
        </w:rPr>
        <w:t>épidémie de Covid-19 a été actualisé le 18 mai 2021. Nous mettons à votre disposition notre analyse sur cette version mise à jour.</w:t>
      </w:r>
    </w:p>
    <w:p w14:paraId="15F143F4" w14:textId="77777777" w:rsidR="00043EA1" w:rsidRPr="002F514F" w:rsidRDefault="00043EA1" w:rsidP="00043EA1">
      <w:pPr>
        <w:spacing w:after="0"/>
        <w:jc w:val="both"/>
        <w:rPr>
          <w:rFonts w:ascii="Arial" w:hAnsi="Arial" w:cs="Arial"/>
        </w:rPr>
      </w:pPr>
    </w:p>
    <w:p w14:paraId="63C89233" w14:textId="1CD236D0" w:rsidR="00043EA1" w:rsidRPr="002F514F" w:rsidRDefault="00043EA1" w:rsidP="00043EA1">
      <w:pPr>
        <w:spacing w:after="0"/>
        <w:jc w:val="both"/>
        <w:rPr>
          <w:rFonts w:ascii="Arial" w:hAnsi="Arial" w:cs="Arial"/>
          <w:sz w:val="24"/>
          <w:szCs w:val="24"/>
        </w:rPr>
      </w:pPr>
      <w:bookmarkStart w:id="146" w:name="_Hlk73530186"/>
      <w:r w:rsidRPr="002F514F">
        <w:rPr>
          <w:rFonts w:ascii="Arial" w:hAnsi="Arial" w:cs="Arial"/>
          <w:sz w:val="24"/>
          <w:szCs w:val="24"/>
        </w:rPr>
        <w:t>Consultez l</w:t>
      </w:r>
      <w:r w:rsidR="00F10C82">
        <w:rPr>
          <w:rFonts w:ascii="Arial" w:hAnsi="Arial" w:cs="Arial"/>
          <w:sz w:val="24"/>
          <w:szCs w:val="24"/>
        </w:rPr>
        <w:t>’</w:t>
      </w:r>
      <w:r w:rsidRPr="002F514F">
        <w:rPr>
          <w:rFonts w:ascii="Arial" w:hAnsi="Arial" w:cs="Arial"/>
          <w:sz w:val="24"/>
          <w:szCs w:val="24"/>
        </w:rPr>
        <w:t xml:space="preserve">intégralité de </w:t>
      </w:r>
      <w:hyperlink r:id="rId35" w:history="1">
        <w:r w:rsidRPr="00D71C03">
          <w:rPr>
            <w:rStyle w:val="Lienhypertexte"/>
            <w:rFonts w:ascii="Arial" w:hAnsi="Arial" w:cs="Arial"/>
            <w:sz w:val="24"/>
            <w:szCs w:val="24"/>
          </w:rPr>
          <w:t>cette analy</w:t>
        </w:r>
        <w:r>
          <w:rPr>
            <w:rStyle w:val="Lienhypertexte"/>
            <w:rFonts w:ascii="Arial" w:hAnsi="Arial" w:cs="Arial"/>
            <w:sz w:val="24"/>
            <w:szCs w:val="24"/>
          </w:rPr>
          <w:t>se</w:t>
        </w:r>
      </w:hyperlink>
      <w:r w:rsidRPr="002F514F">
        <w:rPr>
          <w:rFonts w:ascii="Arial" w:hAnsi="Arial" w:cs="Arial"/>
          <w:sz w:val="24"/>
          <w:szCs w:val="24"/>
        </w:rPr>
        <w:t xml:space="preserve"> sur La Fabrique de l</w:t>
      </w:r>
      <w:r w:rsidR="00F10C82">
        <w:rPr>
          <w:rFonts w:ascii="Arial" w:hAnsi="Arial" w:cs="Arial"/>
          <w:sz w:val="24"/>
          <w:szCs w:val="24"/>
        </w:rPr>
        <w:t>’</w:t>
      </w:r>
      <w:r w:rsidRPr="002F514F">
        <w:rPr>
          <w:rFonts w:ascii="Arial" w:hAnsi="Arial" w:cs="Arial"/>
          <w:sz w:val="24"/>
          <w:szCs w:val="24"/>
        </w:rPr>
        <w:t>UIMM.</w:t>
      </w:r>
    </w:p>
    <w:bookmarkEnd w:id="146"/>
    <w:p w14:paraId="209D8EF6" w14:textId="77777777" w:rsidR="00043EA1" w:rsidRPr="002F514F" w:rsidRDefault="00043EA1" w:rsidP="00043EA1">
      <w:pPr>
        <w:spacing w:after="0"/>
        <w:jc w:val="both"/>
        <w:rPr>
          <w:rFonts w:ascii="Arial" w:hAnsi="Arial" w:cs="Arial"/>
        </w:rPr>
      </w:pPr>
    </w:p>
    <w:p w14:paraId="57824470" w14:textId="6C663401" w:rsidR="00043EA1" w:rsidRPr="002F514F" w:rsidRDefault="00043EA1" w:rsidP="00043EA1">
      <w:pPr>
        <w:spacing w:after="0"/>
        <w:jc w:val="both"/>
        <w:rPr>
          <w:rFonts w:ascii="Arial" w:hAnsi="Arial" w:cs="Arial"/>
          <w:sz w:val="24"/>
        </w:rPr>
      </w:pPr>
      <w:r w:rsidRPr="002F514F">
        <w:rPr>
          <w:rFonts w:ascii="Arial" w:hAnsi="Arial" w:cs="Arial"/>
          <w:color w:val="FF0000"/>
          <w:sz w:val="24"/>
        </w:rPr>
        <w:t>Attention</w:t>
      </w:r>
      <w:r w:rsidRPr="002F514F">
        <w:rPr>
          <w:rFonts w:ascii="Arial" w:hAnsi="Arial" w:cs="Arial"/>
          <w:sz w:val="24"/>
        </w:rPr>
        <w:t> : il est rappelé que l</w:t>
      </w:r>
      <w:r w:rsidR="00F10C82">
        <w:rPr>
          <w:rFonts w:ascii="Arial" w:hAnsi="Arial" w:cs="Arial"/>
          <w:sz w:val="24"/>
        </w:rPr>
        <w:t>’</w:t>
      </w:r>
      <w:r w:rsidRPr="002F514F">
        <w:rPr>
          <w:rFonts w:ascii="Arial" w:hAnsi="Arial" w:cs="Arial"/>
          <w:sz w:val="24"/>
        </w:rPr>
        <w:t>accès aux positions patronales sur la Fabrique de l</w:t>
      </w:r>
      <w:r w:rsidR="00F10C82">
        <w:rPr>
          <w:rFonts w:ascii="Arial" w:hAnsi="Arial" w:cs="Arial"/>
          <w:sz w:val="24"/>
        </w:rPr>
        <w:t>’</w:t>
      </w:r>
      <w:r w:rsidRPr="002F514F">
        <w:rPr>
          <w:rFonts w:ascii="Arial" w:hAnsi="Arial" w:cs="Arial"/>
          <w:sz w:val="24"/>
        </w:rPr>
        <w:t>UIMM est réservé aux UIMM territoriales. Celles-ci peuvent les transmettre aux entreprises adhérentes si elles l</w:t>
      </w:r>
      <w:r w:rsidR="00F10C82">
        <w:rPr>
          <w:rFonts w:ascii="Arial" w:hAnsi="Arial" w:cs="Arial"/>
          <w:sz w:val="24"/>
        </w:rPr>
        <w:t>’</w:t>
      </w:r>
      <w:r w:rsidRPr="002F514F">
        <w:rPr>
          <w:rFonts w:ascii="Arial" w:hAnsi="Arial" w:cs="Arial"/>
          <w:sz w:val="24"/>
        </w:rPr>
        <w:t>estiment opportun.</w:t>
      </w:r>
    </w:p>
    <w:p w14:paraId="1612C33C" w14:textId="77777777" w:rsidR="001940D8" w:rsidRDefault="001940D8" w:rsidP="00CA29D3">
      <w:pPr>
        <w:spacing w:after="0"/>
        <w:jc w:val="both"/>
        <w:rPr>
          <w:rFonts w:ascii="Arial" w:hAnsi="Arial" w:cs="Arial"/>
          <w:sz w:val="24"/>
        </w:rPr>
      </w:pPr>
    </w:p>
    <w:p w14:paraId="14D149DF" w14:textId="66045559" w:rsidR="00A40140" w:rsidRDefault="00A40140" w:rsidP="00A40140">
      <w:pPr>
        <w:pStyle w:val="Titre5"/>
      </w:pPr>
      <w:bookmarkStart w:id="147" w:name="_Toc73614184"/>
      <w:r w:rsidRPr="00A40140">
        <w:t>Sortie de l</w:t>
      </w:r>
      <w:r w:rsidR="00F10C82">
        <w:t>’</w:t>
      </w:r>
      <w:r w:rsidRPr="00A40140">
        <w:t>état d</w:t>
      </w:r>
      <w:r w:rsidR="00F10C82">
        <w:t>’</w:t>
      </w:r>
      <w:r w:rsidRPr="00A40140">
        <w:t xml:space="preserve">urgence sanitaire promulguée au </w:t>
      </w:r>
      <w:r>
        <w:t>J</w:t>
      </w:r>
      <w:r w:rsidRPr="00A40140">
        <w:t>ournal officiel</w:t>
      </w:r>
      <w:bookmarkEnd w:id="147"/>
    </w:p>
    <w:p w14:paraId="1FFCDFC6" w14:textId="1EA19604" w:rsidR="00AD63A6" w:rsidRPr="00AD63A6" w:rsidRDefault="00AD63A6" w:rsidP="00AD63A6">
      <w:pPr>
        <w:spacing w:after="0"/>
        <w:jc w:val="both"/>
        <w:rPr>
          <w:rFonts w:ascii="Arial" w:hAnsi="Arial" w:cs="Arial"/>
          <w:sz w:val="24"/>
        </w:rPr>
      </w:pPr>
      <w:r w:rsidRPr="00AD63A6">
        <w:rPr>
          <w:rFonts w:ascii="Arial" w:hAnsi="Arial" w:cs="Arial"/>
          <w:sz w:val="24"/>
        </w:rPr>
        <w:t xml:space="preserve">La </w:t>
      </w:r>
      <w:hyperlink r:id="rId36" w:history="1">
        <w:r w:rsidRPr="00D8060B">
          <w:rPr>
            <w:rStyle w:val="Lienhypertexte"/>
            <w:rFonts w:ascii="Arial" w:hAnsi="Arial" w:cs="Arial"/>
            <w:sz w:val="24"/>
          </w:rPr>
          <w:t>loi</w:t>
        </w:r>
        <w:r w:rsidR="00A40140" w:rsidRPr="00D8060B">
          <w:rPr>
            <w:rStyle w:val="Lienhypertexte"/>
            <w:rFonts w:ascii="Arial" w:hAnsi="Arial" w:cs="Arial"/>
            <w:sz w:val="24"/>
          </w:rPr>
          <w:t xml:space="preserve"> n°</w:t>
        </w:r>
        <w:r w:rsidR="00C1686F" w:rsidRPr="00D8060B">
          <w:rPr>
            <w:rStyle w:val="Lienhypertexte"/>
            <w:rFonts w:ascii="Arial" w:hAnsi="Arial" w:cs="Arial"/>
            <w:sz w:val="24"/>
          </w:rPr>
          <w:t> </w:t>
        </w:r>
        <w:r w:rsidR="00A40140" w:rsidRPr="00D8060B">
          <w:rPr>
            <w:rStyle w:val="Lienhypertexte"/>
            <w:rFonts w:ascii="Arial" w:hAnsi="Arial" w:cs="Arial"/>
            <w:sz w:val="24"/>
          </w:rPr>
          <w:t>2021</w:t>
        </w:r>
        <w:r w:rsidR="00090396" w:rsidRPr="00D8060B">
          <w:rPr>
            <w:rStyle w:val="Lienhypertexte"/>
            <w:rFonts w:ascii="Arial" w:hAnsi="Arial" w:cs="Arial"/>
            <w:sz w:val="24"/>
          </w:rPr>
          <w:t>-689 du 31 mai 2021</w:t>
        </w:r>
      </w:hyperlink>
      <w:r w:rsidR="00F97C79">
        <w:rPr>
          <w:rFonts w:ascii="Arial" w:hAnsi="Arial" w:cs="Arial"/>
          <w:sz w:val="24"/>
        </w:rPr>
        <w:t xml:space="preserve"> </w:t>
      </w:r>
      <w:r w:rsidRPr="00AD63A6">
        <w:rPr>
          <w:rFonts w:ascii="Arial" w:hAnsi="Arial" w:cs="Arial"/>
          <w:sz w:val="24"/>
        </w:rPr>
        <w:t>encadrant la sortie progressive de l</w:t>
      </w:r>
      <w:r w:rsidR="00F10C82">
        <w:rPr>
          <w:rFonts w:ascii="Arial" w:hAnsi="Arial" w:cs="Arial"/>
          <w:sz w:val="24"/>
        </w:rPr>
        <w:t>’</w:t>
      </w:r>
      <w:r w:rsidRPr="00AD63A6">
        <w:rPr>
          <w:rFonts w:ascii="Arial" w:hAnsi="Arial" w:cs="Arial"/>
          <w:sz w:val="24"/>
        </w:rPr>
        <w:t>état d</w:t>
      </w:r>
      <w:r w:rsidR="00F10C82">
        <w:rPr>
          <w:rFonts w:ascii="Arial" w:hAnsi="Arial" w:cs="Arial"/>
          <w:sz w:val="24"/>
        </w:rPr>
        <w:t>’</w:t>
      </w:r>
      <w:r w:rsidRPr="00AD63A6">
        <w:rPr>
          <w:rFonts w:ascii="Arial" w:hAnsi="Arial" w:cs="Arial"/>
          <w:sz w:val="24"/>
        </w:rPr>
        <w:t xml:space="preserve">urgence sanitaire et le décret prescrivant les mesures générales nécessaires à la gestion de la sortie de crise sanitaire ont été publiés au Journal </w:t>
      </w:r>
      <w:r w:rsidR="00F97C79">
        <w:rPr>
          <w:rFonts w:ascii="Arial" w:hAnsi="Arial" w:cs="Arial"/>
          <w:sz w:val="24"/>
        </w:rPr>
        <w:t>o</w:t>
      </w:r>
      <w:r w:rsidRPr="00AD63A6">
        <w:rPr>
          <w:rFonts w:ascii="Arial" w:hAnsi="Arial" w:cs="Arial"/>
          <w:sz w:val="24"/>
        </w:rPr>
        <w:t>fficiel.</w:t>
      </w:r>
    </w:p>
    <w:p w14:paraId="7284048E" w14:textId="597050AE" w:rsidR="00AD63A6" w:rsidRDefault="00AD63A6" w:rsidP="00AD63A6">
      <w:pPr>
        <w:spacing w:after="0"/>
        <w:jc w:val="both"/>
        <w:rPr>
          <w:rFonts w:ascii="Arial" w:hAnsi="Arial" w:cs="Arial"/>
          <w:sz w:val="24"/>
        </w:rPr>
      </w:pPr>
      <w:r w:rsidRPr="00AD63A6">
        <w:rPr>
          <w:rFonts w:ascii="Arial" w:hAnsi="Arial" w:cs="Arial"/>
          <w:sz w:val="24"/>
        </w:rPr>
        <w:t>Publiée le 1</w:t>
      </w:r>
      <w:r w:rsidRPr="00C1686F">
        <w:rPr>
          <w:rFonts w:ascii="Arial" w:hAnsi="Arial" w:cs="Arial"/>
          <w:sz w:val="24"/>
          <w:vertAlign w:val="superscript"/>
        </w:rPr>
        <w:t>er</w:t>
      </w:r>
      <w:r w:rsidR="00C1686F">
        <w:rPr>
          <w:rFonts w:ascii="Arial" w:hAnsi="Arial" w:cs="Arial"/>
          <w:sz w:val="24"/>
        </w:rPr>
        <w:t xml:space="preserve"> </w:t>
      </w:r>
      <w:r w:rsidRPr="00AD63A6">
        <w:rPr>
          <w:rFonts w:ascii="Arial" w:hAnsi="Arial" w:cs="Arial"/>
          <w:sz w:val="24"/>
        </w:rPr>
        <w:t>juin 2021, la loi entre donc en application le 2 juin 2021, au lendemain de la date de la fin de l</w:t>
      </w:r>
      <w:r w:rsidR="00F10C82">
        <w:rPr>
          <w:rFonts w:ascii="Arial" w:hAnsi="Arial" w:cs="Arial"/>
          <w:sz w:val="24"/>
        </w:rPr>
        <w:t>’</w:t>
      </w:r>
      <w:r w:rsidRPr="00AD63A6">
        <w:rPr>
          <w:rFonts w:ascii="Arial" w:hAnsi="Arial" w:cs="Arial"/>
          <w:sz w:val="24"/>
        </w:rPr>
        <w:t>état d</w:t>
      </w:r>
      <w:r w:rsidR="00F10C82">
        <w:rPr>
          <w:rFonts w:ascii="Arial" w:hAnsi="Arial" w:cs="Arial"/>
          <w:sz w:val="24"/>
        </w:rPr>
        <w:t>’</w:t>
      </w:r>
      <w:r w:rsidRPr="00AD63A6">
        <w:rPr>
          <w:rFonts w:ascii="Arial" w:hAnsi="Arial" w:cs="Arial"/>
          <w:sz w:val="24"/>
        </w:rPr>
        <w:t>urgence sanitaire.</w:t>
      </w:r>
    </w:p>
    <w:p w14:paraId="44D40E6F" w14:textId="163A8F65" w:rsidR="008B119D" w:rsidRDefault="008B119D" w:rsidP="00AD63A6">
      <w:pPr>
        <w:spacing w:after="0"/>
        <w:jc w:val="both"/>
        <w:rPr>
          <w:rFonts w:ascii="Arial" w:hAnsi="Arial" w:cs="Arial"/>
          <w:sz w:val="24"/>
        </w:rPr>
      </w:pPr>
    </w:p>
    <w:p w14:paraId="5F9BCBB7" w14:textId="76E303E5" w:rsidR="008B119D" w:rsidRDefault="008B119D" w:rsidP="00AD63A6">
      <w:pPr>
        <w:spacing w:after="0"/>
        <w:jc w:val="both"/>
        <w:rPr>
          <w:rFonts w:ascii="Arial" w:hAnsi="Arial" w:cs="Arial"/>
          <w:sz w:val="24"/>
        </w:rPr>
      </w:pPr>
    </w:p>
    <w:p w14:paraId="204F6DBB" w14:textId="24144CF0" w:rsidR="00656E8E" w:rsidRDefault="00AD63A6" w:rsidP="00AD63A6">
      <w:pPr>
        <w:spacing w:after="0"/>
        <w:jc w:val="both"/>
        <w:rPr>
          <w:rFonts w:ascii="Arial" w:hAnsi="Arial" w:cs="Arial"/>
          <w:sz w:val="24"/>
        </w:rPr>
      </w:pPr>
      <w:r w:rsidRPr="00AD63A6">
        <w:rPr>
          <w:rFonts w:ascii="Arial" w:hAnsi="Arial" w:cs="Arial"/>
          <w:sz w:val="24"/>
        </w:rPr>
        <w:lastRenderedPageBreak/>
        <w:t xml:space="preserve">Le </w:t>
      </w:r>
      <w:hyperlink r:id="rId37" w:history="1">
        <w:r w:rsidRPr="005034DC">
          <w:rPr>
            <w:rStyle w:val="Lienhypertexte"/>
            <w:rFonts w:ascii="Arial" w:hAnsi="Arial" w:cs="Arial"/>
            <w:sz w:val="24"/>
          </w:rPr>
          <w:t>décret n°</w:t>
        </w:r>
        <w:r w:rsidR="00C1686F" w:rsidRPr="005034DC">
          <w:rPr>
            <w:rStyle w:val="Lienhypertexte"/>
            <w:rFonts w:ascii="Arial" w:hAnsi="Arial" w:cs="Arial"/>
            <w:sz w:val="24"/>
          </w:rPr>
          <w:t> </w:t>
        </w:r>
        <w:r w:rsidRPr="005034DC">
          <w:rPr>
            <w:rStyle w:val="Lienhypertexte"/>
            <w:rFonts w:ascii="Arial" w:hAnsi="Arial" w:cs="Arial"/>
            <w:sz w:val="24"/>
          </w:rPr>
          <w:t>2021-699 du 1</w:t>
        </w:r>
        <w:r w:rsidRPr="005034DC">
          <w:rPr>
            <w:rStyle w:val="Lienhypertexte"/>
            <w:rFonts w:ascii="Arial" w:hAnsi="Arial" w:cs="Arial"/>
            <w:sz w:val="24"/>
            <w:vertAlign w:val="superscript"/>
          </w:rPr>
          <w:t>er</w:t>
        </w:r>
        <w:r w:rsidRPr="005034DC">
          <w:rPr>
            <w:rStyle w:val="Lienhypertexte"/>
            <w:rFonts w:ascii="Arial" w:hAnsi="Arial" w:cs="Arial"/>
            <w:sz w:val="24"/>
          </w:rPr>
          <w:t xml:space="preserve"> juin 2021</w:t>
        </w:r>
      </w:hyperlink>
      <w:r w:rsidRPr="00AD63A6">
        <w:rPr>
          <w:rFonts w:ascii="Arial" w:hAnsi="Arial" w:cs="Arial"/>
          <w:sz w:val="24"/>
        </w:rPr>
        <w:t xml:space="preserve"> abroge le décret n°</w:t>
      </w:r>
      <w:r w:rsidR="00C1686F">
        <w:rPr>
          <w:rFonts w:ascii="Arial" w:hAnsi="Arial" w:cs="Arial"/>
          <w:sz w:val="24"/>
        </w:rPr>
        <w:t> </w:t>
      </w:r>
      <w:r w:rsidRPr="00AD63A6">
        <w:rPr>
          <w:rFonts w:ascii="Arial" w:hAnsi="Arial" w:cs="Arial"/>
          <w:sz w:val="24"/>
        </w:rPr>
        <w:t>2020-1262 du 16 octobre 2020 prescrivant les mesures générales nécessaires pour faire face à l</w:t>
      </w:r>
      <w:r w:rsidR="00F10C82">
        <w:rPr>
          <w:rFonts w:ascii="Arial" w:hAnsi="Arial" w:cs="Arial"/>
          <w:sz w:val="24"/>
        </w:rPr>
        <w:t>’</w:t>
      </w:r>
      <w:r w:rsidRPr="00AD63A6">
        <w:rPr>
          <w:rFonts w:ascii="Arial" w:hAnsi="Arial" w:cs="Arial"/>
          <w:sz w:val="24"/>
        </w:rPr>
        <w:t>épidémie de Covid-19 dans le cadre de l</w:t>
      </w:r>
      <w:r w:rsidR="00F10C82">
        <w:rPr>
          <w:rFonts w:ascii="Arial" w:hAnsi="Arial" w:cs="Arial"/>
          <w:sz w:val="24"/>
        </w:rPr>
        <w:t>’</w:t>
      </w:r>
      <w:r w:rsidRPr="00AD63A6">
        <w:rPr>
          <w:rFonts w:ascii="Arial" w:hAnsi="Arial" w:cs="Arial"/>
          <w:sz w:val="24"/>
        </w:rPr>
        <w:t>état d</w:t>
      </w:r>
      <w:r w:rsidR="00F10C82">
        <w:rPr>
          <w:rFonts w:ascii="Arial" w:hAnsi="Arial" w:cs="Arial"/>
          <w:sz w:val="24"/>
        </w:rPr>
        <w:t>’</w:t>
      </w:r>
      <w:r w:rsidRPr="00AD63A6">
        <w:rPr>
          <w:rFonts w:ascii="Arial" w:hAnsi="Arial" w:cs="Arial"/>
          <w:sz w:val="24"/>
        </w:rPr>
        <w:t>urgence sanitaire. Il entre en vigueur le 3 juin 2021.</w:t>
      </w:r>
    </w:p>
    <w:p w14:paraId="3AD18F82" w14:textId="0AE35D3D" w:rsidR="00A40140" w:rsidRDefault="00A40140" w:rsidP="00AD63A6">
      <w:pPr>
        <w:spacing w:after="0"/>
        <w:jc w:val="both"/>
        <w:rPr>
          <w:rFonts w:ascii="Arial" w:hAnsi="Arial" w:cs="Arial"/>
          <w:sz w:val="24"/>
          <w:szCs w:val="24"/>
        </w:rPr>
      </w:pPr>
    </w:p>
    <w:p w14:paraId="4F7CA129" w14:textId="7A274448" w:rsidR="006C617F" w:rsidRPr="002C251F" w:rsidRDefault="006C617F" w:rsidP="00AD63A6">
      <w:pPr>
        <w:spacing w:after="0"/>
        <w:jc w:val="both"/>
        <w:rPr>
          <w:rFonts w:ascii="Arial" w:hAnsi="Arial" w:cs="Arial"/>
          <w:sz w:val="24"/>
          <w:szCs w:val="24"/>
        </w:rPr>
      </w:pPr>
      <w:r w:rsidRPr="00542D7D">
        <w:rPr>
          <w:rFonts w:ascii="Arial" w:hAnsi="Arial" w:cs="Arial"/>
          <w:sz w:val="24"/>
          <w:szCs w:val="24"/>
          <w:highlight w:val="yellow"/>
        </w:rPr>
        <w:t>Nota</w:t>
      </w:r>
      <w:r>
        <w:rPr>
          <w:rFonts w:ascii="Arial" w:hAnsi="Arial" w:cs="Arial"/>
          <w:sz w:val="24"/>
          <w:szCs w:val="24"/>
        </w:rPr>
        <w:t> : Nous travaillons actuellement à la refonte intégrale du chapitre « Dispositions applicables à toute la population ».</w:t>
      </w:r>
    </w:p>
    <w:p w14:paraId="4F57A7DD" w14:textId="77777777" w:rsidR="00656E8E" w:rsidRDefault="00656E8E" w:rsidP="00CA29D3">
      <w:pPr>
        <w:spacing w:after="0"/>
        <w:jc w:val="both"/>
        <w:rPr>
          <w:rFonts w:ascii="Arial" w:hAnsi="Arial" w:cs="Arial"/>
          <w:sz w:val="24"/>
        </w:rPr>
      </w:pPr>
    </w:p>
    <w:p w14:paraId="3C67CC22" w14:textId="77777777" w:rsidR="00E05372" w:rsidRPr="00E05372" w:rsidRDefault="00E05372" w:rsidP="001A2AA8">
      <w:pPr>
        <w:pStyle w:val="Titre1"/>
      </w:pPr>
      <w:bookmarkStart w:id="148" w:name="_Toc193958"/>
      <w:bookmarkStart w:id="149" w:name="_Toc261825"/>
      <w:bookmarkStart w:id="150" w:name="_Toc262210"/>
      <w:bookmarkStart w:id="151" w:name="_Toc262318"/>
      <w:bookmarkStart w:id="152" w:name="_Toc264921"/>
      <w:bookmarkStart w:id="153" w:name="_Toc265018"/>
      <w:bookmarkStart w:id="154" w:name="_Toc265324"/>
      <w:bookmarkStart w:id="155" w:name="_Toc265794"/>
      <w:bookmarkStart w:id="156" w:name="_Toc73614185"/>
      <w:r w:rsidRPr="00E05372">
        <w:t>Etat de santé</w:t>
      </w:r>
      <w:bookmarkEnd w:id="148"/>
      <w:bookmarkEnd w:id="149"/>
      <w:bookmarkEnd w:id="150"/>
      <w:bookmarkEnd w:id="151"/>
      <w:bookmarkEnd w:id="152"/>
      <w:bookmarkEnd w:id="153"/>
      <w:bookmarkEnd w:id="154"/>
      <w:bookmarkEnd w:id="155"/>
      <w:bookmarkEnd w:id="156"/>
    </w:p>
    <w:p w14:paraId="3C67CC23" w14:textId="3CB0B02D" w:rsidR="00E05372" w:rsidRPr="00E05372" w:rsidRDefault="00E05372" w:rsidP="005E2BD1">
      <w:pPr>
        <w:pStyle w:val="Titre2"/>
      </w:pPr>
      <w:bookmarkStart w:id="157" w:name="_Toc193959"/>
      <w:bookmarkStart w:id="158" w:name="_Toc261826"/>
      <w:bookmarkStart w:id="159" w:name="_Toc262211"/>
      <w:bookmarkStart w:id="160" w:name="_Toc262319"/>
      <w:bookmarkStart w:id="161" w:name="_Toc264922"/>
      <w:bookmarkStart w:id="162" w:name="_Toc265019"/>
      <w:bookmarkStart w:id="163" w:name="_Toc265325"/>
      <w:bookmarkStart w:id="164" w:name="_Toc265795"/>
      <w:bookmarkStart w:id="165" w:name="_Toc73614186"/>
      <w:r w:rsidRPr="00E05372">
        <w:t>Suivi individuel de l</w:t>
      </w:r>
      <w:r w:rsidR="00F10C82">
        <w:t>’</w:t>
      </w:r>
      <w:r w:rsidRPr="00E05372">
        <w:t>état de santé du salarié</w:t>
      </w:r>
      <w:bookmarkEnd w:id="157"/>
      <w:bookmarkEnd w:id="158"/>
      <w:bookmarkEnd w:id="159"/>
      <w:bookmarkEnd w:id="160"/>
      <w:bookmarkEnd w:id="161"/>
      <w:bookmarkEnd w:id="162"/>
      <w:bookmarkEnd w:id="163"/>
      <w:bookmarkEnd w:id="164"/>
      <w:bookmarkEnd w:id="165"/>
    </w:p>
    <w:p w14:paraId="6789A51D" w14:textId="77777777" w:rsidR="002C7040" w:rsidRDefault="002C7040" w:rsidP="002C7040">
      <w:pPr>
        <w:pStyle w:val="Titre5"/>
      </w:pPr>
      <w:bookmarkStart w:id="166" w:name="_Toc193961"/>
      <w:bookmarkStart w:id="167" w:name="_Toc261828"/>
      <w:bookmarkStart w:id="168" w:name="_Toc262213"/>
      <w:bookmarkStart w:id="169" w:name="_Toc262321"/>
      <w:bookmarkStart w:id="170" w:name="_Toc264924"/>
      <w:bookmarkStart w:id="171" w:name="_Toc265021"/>
      <w:bookmarkStart w:id="172" w:name="_Toc265327"/>
      <w:bookmarkStart w:id="173" w:name="_Toc265797"/>
      <w:bookmarkStart w:id="174" w:name="_Toc73614187"/>
      <w:r w:rsidRPr="00F56768">
        <w:t>Point à date</w:t>
      </w:r>
      <w:r>
        <w:t> :</w:t>
      </w:r>
      <w:r w:rsidRPr="00F56768">
        <w:t xml:space="preserve"> proposition de loi pour renforcer la prévention en santé au </w:t>
      </w:r>
      <w:r>
        <w:t>travail</w:t>
      </w:r>
      <w:bookmarkEnd w:id="174"/>
    </w:p>
    <w:p w14:paraId="26903D3A" w14:textId="53F51B91" w:rsidR="002C7040" w:rsidRDefault="002C7040" w:rsidP="002C7040">
      <w:pPr>
        <w:spacing w:after="0"/>
        <w:jc w:val="both"/>
        <w:rPr>
          <w:rFonts w:ascii="Arial" w:hAnsi="Arial" w:cs="Arial"/>
          <w:sz w:val="24"/>
        </w:rPr>
      </w:pPr>
      <w:r w:rsidRPr="0094577E">
        <w:rPr>
          <w:rFonts w:ascii="Arial" w:hAnsi="Arial" w:cs="Arial"/>
          <w:sz w:val="24"/>
        </w:rPr>
        <w:t>Déposée le 23 décembre 2020, la proposition de loi (PPL) transpose l</w:t>
      </w:r>
      <w:r w:rsidR="00F10C82">
        <w:rPr>
          <w:rFonts w:ascii="Arial" w:hAnsi="Arial" w:cs="Arial"/>
          <w:sz w:val="24"/>
        </w:rPr>
        <w:t>’</w:t>
      </w:r>
      <w:r>
        <w:rPr>
          <w:rFonts w:ascii="Arial" w:hAnsi="Arial" w:cs="Arial"/>
          <w:sz w:val="24"/>
        </w:rPr>
        <w:t>A</w:t>
      </w:r>
      <w:r w:rsidRPr="0094577E">
        <w:rPr>
          <w:rFonts w:ascii="Arial" w:hAnsi="Arial" w:cs="Arial"/>
          <w:sz w:val="24"/>
        </w:rPr>
        <w:t>ccord national interprofessionnel (ANI) conclu le 9 décembre 2020 par les partenaires sociaux en vue</w:t>
      </w:r>
      <w:r w:rsidR="00A507BC">
        <w:rPr>
          <w:rFonts w:ascii="Arial" w:hAnsi="Arial" w:cs="Arial"/>
          <w:sz w:val="24"/>
        </w:rPr>
        <w:t xml:space="preserve"> </w:t>
      </w:r>
      <w:r w:rsidRPr="0094577E">
        <w:rPr>
          <w:rFonts w:ascii="Arial" w:hAnsi="Arial" w:cs="Arial"/>
          <w:sz w:val="24"/>
        </w:rPr>
        <w:t>de réformer la santé au travail. Le 17 février 2021, l</w:t>
      </w:r>
      <w:r w:rsidR="00F10C82">
        <w:rPr>
          <w:rFonts w:ascii="Arial" w:hAnsi="Arial" w:cs="Arial"/>
          <w:sz w:val="24"/>
        </w:rPr>
        <w:t>’</w:t>
      </w:r>
      <w:r w:rsidRPr="0094577E">
        <w:rPr>
          <w:rFonts w:ascii="Arial" w:hAnsi="Arial" w:cs="Arial"/>
          <w:sz w:val="24"/>
        </w:rPr>
        <w:t>Assemblée nationale a adopté en première lecture la PPL, avec plusieurs modifications. Son examen par la Commission des affaires sociales est prévu le 23 juin 2021</w:t>
      </w:r>
      <w:r>
        <w:rPr>
          <w:rFonts w:ascii="Arial" w:hAnsi="Arial" w:cs="Arial"/>
          <w:sz w:val="24"/>
        </w:rPr>
        <w:t> ;</w:t>
      </w:r>
      <w:r w:rsidRPr="0094577E">
        <w:rPr>
          <w:rFonts w:ascii="Arial" w:hAnsi="Arial" w:cs="Arial"/>
          <w:sz w:val="24"/>
        </w:rPr>
        <w:t xml:space="preserve"> son inscription à l</w:t>
      </w:r>
      <w:r w:rsidR="00F10C82">
        <w:rPr>
          <w:rFonts w:ascii="Arial" w:hAnsi="Arial" w:cs="Arial"/>
          <w:sz w:val="24"/>
        </w:rPr>
        <w:t>’</w:t>
      </w:r>
      <w:r w:rsidRPr="0094577E">
        <w:rPr>
          <w:rFonts w:ascii="Arial" w:hAnsi="Arial" w:cs="Arial"/>
          <w:sz w:val="24"/>
        </w:rPr>
        <w:t>ordre du jour de la séance au Sénat est envisagée pour juin ou juill</w:t>
      </w:r>
      <w:r>
        <w:rPr>
          <w:rFonts w:ascii="Arial" w:hAnsi="Arial" w:cs="Arial"/>
          <w:sz w:val="24"/>
        </w:rPr>
        <w:t>et.</w:t>
      </w:r>
    </w:p>
    <w:p w14:paraId="06899EEF" w14:textId="77777777" w:rsidR="002C7040" w:rsidRDefault="002C7040" w:rsidP="002C7040">
      <w:pPr>
        <w:spacing w:after="0"/>
        <w:jc w:val="both"/>
        <w:rPr>
          <w:rFonts w:ascii="Arial" w:eastAsia="Times New Roman" w:hAnsi="Arial" w:cs="Arial"/>
          <w:sz w:val="24"/>
          <w:szCs w:val="24"/>
        </w:rPr>
      </w:pPr>
      <w:r w:rsidRPr="0094577E">
        <w:rPr>
          <w:rFonts w:ascii="Arial" w:eastAsia="Times New Roman" w:hAnsi="Arial" w:cs="Arial"/>
          <w:sz w:val="24"/>
          <w:szCs w:val="24"/>
        </w:rPr>
        <w:t>Nous vous proposons un tableau synthétique à date des articles ajoutés ou modifiés par la PPL et des commentaires associés.</w:t>
      </w:r>
    </w:p>
    <w:p w14:paraId="68A2E787" w14:textId="77777777" w:rsidR="002C7040" w:rsidRDefault="002C7040" w:rsidP="002C7040">
      <w:pPr>
        <w:spacing w:after="0"/>
        <w:jc w:val="both"/>
        <w:rPr>
          <w:rFonts w:ascii="Arial" w:eastAsia="Times New Roman" w:hAnsi="Arial" w:cs="Arial"/>
          <w:sz w:val="24"/>
          <w:szCs w:val="24"/>
        </w:rPr>
      </w:pPr>
    </w:p>
    <w:p w14:paraId="4C99026E" w14:textId="1B91B581" w:rsidR="002C7040" w:rsidRPr="002F514F" w:rsidRDefault="002C7040" w:rsidP="002C7040">
      <w:pPr>
        <w:spacing w:after="0"/>
        <w:jc w:val="both"/>
        <w:rPr>
          <w:rFonts w:ascii="Arial" w:hAnsi="Arial" w:cs="Arial"/>
          <w:sz w:val="24"/>
          <w:szCs w:val="24"/>
        </w:rPr>
      </w:pPr>
      <w:r w:rsidRPr="002F514F">
        <w:rPr>
          <w:rFonts w:ascii="Arial" w:hAnsi="Arial" w:cs="Arial"/>
          <w:sz w:val="24"/>
          <w:szCs w:val="24"/>
        </w:rPr>
        <w:t>Consultez l</w:t>
      </w:r>
      <w:r w:rsidR="00F10C82">
        <w:rPr>
          <w:rFonts w:ascii="Arial" w:hAnsi="Arial" w:cs="Arial"/>
          <w:sz w:val="24"/>
          <w:szCs w:val="24"/>
        </w:rPr>
        <w:t>’</w:t>
      </w:r>
      <w:r w:rsidRPr="002F514F">
        <w:rPr>
          <w:rFonts w:ascii="Arial" w:hAnsi="Arial" w:cs="Arial"/>
          <w:sz w:val="24"/>
          <w:szCs w:val="24"/>
        </w:rPr>
        <w:t xml:space="preserve">intégralité de </w:t>
      </w:r>
      <w:hyperlink r:id="rId38" w:history="1">
        <w:r w:rsidRPr="007778AE">
          <w:rPr>
            <w:rStyle w:val="Lienhypertexte"/>
            <w:rFonts w:ascii="Arial" w:hAnsi="Arial" w:cs="Arial"/>
            <w:sz w:val="24"/>
            <w:szCs w:val="24"/>
          </w:rPr>
          <w:t>cette analyse</w:t>
        </w:r>
      </w:hyperlink>
      <w:r w:rsidRPr="002F514F">
        <w:rPr>
          <w:rFonts w:ascii="Arial" w:hAnsi="Arial" w:cs="Arial"/>
          <w:sz w:val="24"/>
          <w:szCs w:val="24"/>
        </w:rPr>
        <w:t xml:space="preserve"> sur La Fabrique de l</w:t>
      </w:r>
      <w:r w:rsidR="00F10C82">
        <w:rPr>
          <w:rFonts w:ascii="Arial" w:hAnsi="Arial" w:cs="Arial"/>
          <w:sz w:val="24"/>
          <w:szCs w:val="24"/>
        </w:rPr>
        <w:t>’</w:t>
      </w:r>
      <w:r w:rsidRPr="002F514F">
        <w:rPr>
          <w:rFonts w:ascii="Arial" w:hAnsi="Arial" w:cs="Arial"/>
          <w:sz w:val="24"/>
          <w:szCs w:val="24"/>
        </w:rPr>
        <w:t>UIMM.</w:t>
      </w:r>
      <w:bookmarkEnd w:id="166"/>
      <w:bookmarkEnd w:id="167"/>
      <w:bookmarkEnd w:id="168"/>
      <w:bookmarkEnd w:id="169"/>
      <w:bookmarkEnd w:id="170"/>
      <w:bookmarkEnd w:id="171"/>
      <w:bookmarkEnd w:id="172"/>
      <w:bookmarkEnd w:id="173"/>
    </w:p>
    <w:sectPr w:rsidR="002C7040" w:rsidRPr="002F514F" w:rsidSect="00403D85">
      <w:footerReference w:type="default" r:id="rId39"/>
      <w:headerReference w:type="first" r:id="rId40"/>
      <w:footerReference w:type="first" r:id="rId41"/>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3DEF" w14:textId="77777777" w:rsidR="00B809AC" w:rsidRDefault="00B809AC" w:rsidP="00600439">
      <w:pPr>
        <w:spacing w:after="0" w:line="240" w:lineRule="auto"/>
      </w:pPr>
      <w:r>
        <w:separator/>
      </w:r>
    </w:p>
  </w:endnote>
  <w:endnote w:type="continuationSeparator" w:id="0">
    <w:p w14:paraId="0406EC48" w14:textId="77777777" w:rsidR="00B809AC" w:rsidRDefault="00B809AC" w:rsidP="0060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133456257"/>
      <w:docPartObj>
        <w:docPartGallery w:val="Page Numbers (Bottom of Page)"/>
        <w:docPartUnique/>
      </w:docPartObj>
    </w:sdtPr>
    <w:sdtEndPr/>
    <w:sdtContent>
      <w:sdt>
        <w:sdtPr>
          <w:rPr>
            <w:b/>
            <w:color w:val="000000" w:themeColor="text1"/>
          </w:rPr>
          <w:id w:val="-1769616900"/>
          <w:docPartObj>
            <w:docPartGallery w:val="Page Numbers (Top of Page)"/>
            <w:docPartUnique/>
          </w:docPartObj>
        </w:sdtPr>
        <w:sdtEndPr>
          <w:rPr>
            <w:b w:val="0"/>
          </w:rPr>
        </w:sdtEndPr>
        <w:sdtContent>
          <w:p w14:paraId="3C67CC76" w14:textId="356EE792" w:rsidR="00600439" w:rsidRPr="008E1939" w:rsidRDefault="00411BD9" w:rsidP="00403D85">
            <w:pPr>
              <w:pStyle w:val="Pieddepage"/>
              <w:spacing w:before="240"/>
              <w:rPr>
                <w:color w:val="003399"/>
              </w:rPr>
            </w:pPr>
            <w:r w:rsidRPr="00C33D22">
              <w:rPr>
                <w:b/>
                <w:color w:val="000000" w:themeColor="text1"/>
              </w:rPr>
              <w:t>Veille Santé &amp;</w:t>
            </w:r>
            <w:r w:rsidR="00600439" w:rsidRPr="00C33D22">
              <w:rPr>
                <w:b/>
                <w:color w:val="000000" w:themeColor="text1"/>
              </w:rPr>
              <w:t xml:space="preserve"> Sécurité</w:t>
            </w:r>
            <w:r w:rsidR="00837FDF" w:rsidRPr="00C33D22">
              <w:rPr>
                <w:b/>
                <w:color w:val="000000" w:themeColor="text1"/>
              </w:rPr>
              <w:t xml:space="preserve"> </w:t>
            </w:r>
            <w:r w:rsidR="009342B5" w:rsidRPr="00C33D22">
              <w:rPr>
                <w:b/>
                <w:color w:val="000000" w:themeColor="text1"/>
              </w:rPr>
              <w:t>-</w:t>
            </w:r>
            <w:r w:rsidR="00837FDF" w:rsidRPr="00C33D22">
              <w:rPr>
                <w:b/>
                <w:color w:val="000000" w:themeColor="text1"/>
              </w:rPr>
              <w:t xml:space="preserve"> </w:t>
            </w:r>
            <w:r w:rsidR="007D633A" w:rsidRPr="00C33D22">
              <w:rPr>
                <w:b/>
                <w:color w:val="000000" w:themeColor="text1"/>
              </w:rPr>
              <w:t>Mai</w:t>
            </w:r>
            <w:r w:rsidR="009342B5" w:rsidRPr="00C33D22">
              <w:rPr>
                <w:b/>
                <w:color w:val="000000" w:themeColor="text1"/>
              </w:rPr>
              <w:t xml:space="preserve"> </w:t>
            </w:r>
            <w:r w:rsidR="00BF2791" w:rsidRPr="00C33D22">
              <w:rPr>
                <w:b/>
                <w:color w:val="000000" w:themeColor="text1"/>
              </w:rPr>
              <w:t>20</w:t>
            </w:r>
            <w:r w:rsidR="009342B5" w:rsidRPr="00C33D22">
              <w:rPr>
                <w:b/>
                <w:color w:val="000000" w:themeColor="text1"/>
              </w:rPr>
              <w:t>2</w:t>
            </w:r>
            <w:r w:rsidR="00821A29" w:rsidRPr="00C33D22">
              <w:rPr>
                <w:b/>
                <w:color w:val="000000" w:themeColor="text1"/>
              </w:rPr>
              <w:t>1</w:t>
            </w:r>
            <w:r w:rsidR="00403D85" w:rsidRPr="00C33D22">
              <w:rPr>
                <w:color w:val="000000" w:themeColor="text1"/>
              </w:rPr>
              <w:tab/>
            </w:r>
            <w:r w:rsidR="00600439" w:rsidRPr="00C33D22">
              <w:rPr>
                <w:rFonts w:ascii="Arial" w:hAnsi="Arial" w:cs="Arial"/>
                <w:noProof/>
                <w:color w:val="000000" w:themeColor="text1"/>
                <w:lang w:eastAsia="fr-FR"/>
              </w:rPr>
              <mc:AlternateContent>
                <mc:Choice Requires="wps">
                  <w:drawing>
                    <wp:anchor distT="0" distB="0" distL="114300" distR="114300" simplePos="0" relativeHeight="251661312" behindDoc="0" locked="0" layoutInCell="1" allowOverlap="1" wp14:anchorId="3C67CC7A" wp14:editId="3C67CC7B">
                      <wp:simplePos x="0" y="0"/>
                      <wp:positionH relativeFrom="margin">
                        <wp:align>center</wp:align>
                      </wp:positionH>
                      <wp:positionV relativeFrom="paragraph">
                        <wp:posOffset>46355</wp:posOffset>
                      </wp:positionV>
                      <wp:extent cx="5734050" cy="9525"/>
                      <wp:effectExtent l="38100" t="38100" r="76200" b="85725"/>
                      <wp:wrapNone/>
                      <wp:docPr id="4" name="Connecteur droit 4"/>
                      <wp:cNvGraphicFramePr/>
                      <a:graphic xmlns:a="http://schemas.openxmlformats.org/drawingml/2006/main">
                        <a:graphicData uri="http://schemas.microsoft.com/office/word/2010/wordprocessingShape">
                          <wps:wsp>
                            <wps:cNvCnPr/>
                            <wps:spPr>
                              <a:xfrm flipV="1">
                                <a:off x="0" y="0"/>
                                <a:ext cx="5734050" cy="9525"/>
                              </a:xfrm>
                              <a:prstGeom prst="line">
                                <a:avLst/>
                              </a:prstGeom>
                              <a:ln w="25400">
                                <a:solidFill>
                                  <a:srgbClr val="FBBC43"/>
                                </a:solidFill>
                              </a:ln>
                              <a:effectLst>
                                <a:outerShdw blurRad="40005" dist="20320" dir="5400000" algn="tl" rotWithShape="0">
                                  <a:prstClr val="black">
                                    <a:alpha val="38000"/>
                                  </a:prstClr>
                                </a:outerShdw>
                              </a:effectLs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6FDF1" id="Connecteur droit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5pt" to="45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" strokecolor="#fbbc43" strokeweight="2pt">
                      <v:stroke joinstyle="miter"/>
                      <v:shadow on="t" color="black" opacity="24903f" origin="-.5,-.5" offset="0,1.6pt"/>
                      <w10:wrap anchorx="margin"/>
                    </v:line>
                  </w:pict>
                </mc:Fallback>
              </mc:AlternateContent>
            </w:r>
            <w:r w:rsidR="00403D85" w:rsidRPr="00C33D22">
              <w:rPr>
                <w:color w:val="000000" w:themeColor="text1"/>
              </w:rPr>
              <w:tab/>
            </w:r>
            <w:r w:rsidR="00600439" w:rsidRPr="00C33D22">
              <w:rPr>
                <w:rFonts w:ascii="Arial" w:hAnsi="Arial" w:cs="Arial"/>
                <w:color w:val="000000" w:themeColor="text1"/>
              </w:rPr>
              <w:t xml:space="preserve">Page </w:t>
            </w:r>
            <w:r w:rsidR="00600439" w:rsidRPr="00C33D22">
              <w:rPr>
                <w:rFonts w:ascii="Arial" w:hAnsi="Arial" w:cs="Arial"/>
                <w:b/>
                <w:bCs/>
                <w:color w:val="000000" w:themeColor="text1"/>
              </w:rPr>
              <w:fldChar w:fldCharType="begin"/>
            </w:r>
            <w:r w:rsidR="00600439" w:rsidRPr="00C33D22">
              <w:rPr>
                <w:rFonts w:ascii="Arial" w:hAnsi="Arial" w:cs="Arial"/>
                <w:b/>
                <w:bCs/>
                <w:color w:val="000000" w:themeColor="text1"/>
              </w:rPr>
              <w:instrText>PAGE</w:instrText>
            </w:r>
            <w:r w:rsidR="00600439" w:rsidRPr="00C33D22">
              <w:rPr>
                <w:rFonts w:ascii="Arial" w:hAnsi="Arial" w:cs="Arial"/>
                <w:b/>
                <w:bCs/>
                <w:color w:val="000000" w:themeColor="text1"/>
              </w:rPr>
              <w:fldChar w:fldCharType="separate"/>
            </w:r>
            <w:r w:rsidR="00F85961" w:rsidRPr="00C33D22">
              <w:rPr>
                <w:rFonts w:ascii="Arial" w:hAnsi="Arial" w:cs="Arial"/>
                <w:b/>
                <w:bCs/>
                <w:noProof/>
                <w:color w:val="000000" w:themeColor="text1"/>
              </w:rPr>
              <w:t>12</w:t>
            </w:r>
            <w:r w:rsidR="00600439" w:rsidRPr="00C33D22">
              <w:rPr>
                <w:rFonts w:ascii="Arial" w:hAnsi="Arial" w:cs="Arial"/>
                <w:b/>
                <w:bCs/>
                <w:color w:val="000000" w:themeColor="text1"/>
              </w:rPr>
              <w:fldChar w:fldCharType="end"/>
            </w:r>
            <w:r w:rsidR="00600439" w:rsidRPr="00C33D22">
              <w:rPr>
                <w:rFonts w:ascii="Arial" w:hAnsi="Arial" w:cs="Arial"/>
                <w:color w:val="000000" w:themeColor="text1"/>
              </w:rPr>
              <w:t xml:space="preserve"> sur </w:t>
            </w:r>
            <w:r w:rsidR="00600439" w:rsidRPr="00C33D22">
              <w:rPr>
                <w:rFonts w:ascii="Arial" w:hAnsi="Arial" w:cs="Arial"/>
                <w:b/>
                <w:bCs/>
                <w:color w:val="000000" w:themeColor="text1"/>
              </w:rPr>
              <w:fldChar w:fldCharType="begin"/>
            </w:r>
            <w:r w:rsidR="00600439" w:rsidRPr="00C33D22">
              <w:rPr>
                <w:rFonts w:ascii="Arial" w:hAnsi="Arial" w:cs="Arial"/>
                <w:b/>
                <w:bCs/>
                <w:color w:val="000000" w:themeColor="text1"/>
              </w:rPr>
              <w:instrText>NUMPAGES</w:instrText>
            </w:r>
            <w:r w:rsidR="00600439" w:rsidRPr="00C33D22">
              <w:rPr>
                <w:rFonts w:ascii="Arial" w:hAnsi="Arial" w:cs="Arial"/>
                <w:b/>
                <w:bCs/>
                <w:color w:val="000000" w:themeColor="text1"/>
              </w:rPr>
              <w:fldChar w:fldCharType="separate"/>
            </w:r>
            <w:r w:rsidR="00F85961" w:rsidRPr="00C33D22">
              <w:rPr>
                <w:rFonts w:ascii="Arial" w:hAnsi="Arial" w:cs="Arial"/>
                <w:b/>
                <w:bCs/>
                <w:noProof/>
                <w:color w:val="000000" w:themeColor="text1"/>
              </w:rPr>
              <w:t>12</w:t>
            </w:r>
            <w:r w:rsidR="00600439" w:rsidRPr="00C33D22">
              <w:rPr>
                <w:rFonts w:ascii="Arial" w:hAnsi="Arial" w:cs="Arial"/>
                <w:b/>
                <w:bCs/>
                <w:color w:val="000000" w:themeColor="text1"/>
              </w:rPr>
              <w:fldChar w:fldCharType="end"/>
            </w:r>
          </w:p>
        </w:sdtContent>
      </w:sdt>
    </w:sdtContent>
  </w:sdt>
  <w:p w14:paraId="3C67CC77" w14:textId="77777777" w:rsidR="00600439" w:rsidRDefault="00600439" w:rsidP="00600439">
    <w:pPr>
      <w:pStyle w:val="Pieddepage"/>
      <w:tabs>
        <w:tab w:val="left" w:pos="7371"/>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CC79" w14:textId="77777777" w:rsidR="00600439" w:rsidRDefault="00600439" w:rsidP="00403D85">
    <w:pPr>
      <w:pStyle w:val="Pieddepage"/>
      <w:tabs>
        <w:tab w:val="clear" w:pos="4536"/>
        <w:tab w:val="clear" w:pos="9072"/>
        <w:tab w:val="left" w:pos="1635"/>
      </w:tabs>
      <w:spacing w:before="120"/>
    </w:pPr>
    <w:r w:rsidRPr="00E404D7">
      <w:rPr>
        <w:noProof/>
        <w:lang w:eastAsia="fr-FR"/>
      </w:rPr>
      <mc:AlternateContent>
        <mc:Choice Requires="wps">
          <w:drawing>
            <wp:anchor distT="0" distB="0" distL="114300" distR="114300" simplePos="0" relativeHeight="251659264" behindDoc="0" locked="0" layoutInCell="1" allowOverlap="1" wp14:anchorId="3C67CC7C" wp14:editId="3C67CC7D">
              <wp:simplePos x="0" y="0"/>
              <wp:positionH relativeFrom="margin">
                <wp:align>center</wp:align>
              </wp:positionH>
              <wp:positionV relativeFrom="paragraph">
                <wp:posOffset>-323850</wp:posOffset>
              </wp:positionV>
              <wp:extent cx="5734050" cy="9525"/>
              <wp:effectExtent l="38100" t="38100" r="76200" b="85725"/>
              <wp:wrapNone/>
              <wp:docPr id="2" name="Connecteur droit 2"/>
              <wp:cNvGraphicFramePr/>
              <a:graphic xmlns:a="http://schemas.openxmlformats.org/drawingml/2006/main">
                <a:graphicData uri="http://schemas.microsoft.com/office/word/2010/wordprocessingShape">
                  <wps:wsp>
                    <wps:cNvCnPr/>
                    <wps:spPr>
                      <a:xfrm flipV="1">
                        <a:off x="0" y="0"/>
                        <a:ext cx="5734050" cy="9525"/>
                      </a:xfrm>
                      <a:prstGeom prst="line">
                        <a:avLst/>
                      </a:prstGeom>
                      <a:ln w="25400">
                        <a:solidFill>
                          <a:srgbClr val="FBBC43"/>
                        </a:solidFill>
                      </a:ln>
                      <a:effectLst>
                        <a:outerShdw blurRad="40005" dist="20320" dir="5400000" algn="tl" rotWithShape="0">
                          <a:prstClr val="black">
                            <a:alpha val="38000"/>
                          </a:prstClr>
                        </a:outerShdw>
                      </a:effectLs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1F788" id="Connecteur droit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5pt" to="45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" strokecolor="#fbbc43" strokeweight="2pt">
              <v:stroke joinstyle="miter"/>
              <v:shadow on="t" color="black" opacity="24903f" origin="-.5,-.5" offset="0,1.6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E29A" w14:textId="77777777" w:rsidR="00B809AC" w:rsidRDefault="00B809AC" w:rsidP="00600439">
      <w:pPr>
        <w:spacing w:after="0" w:line="240" w:lineRule="auto"/>
      </w:pPr>
      <w:r>
        <w:separator/>
      </w:r>
    </w:p>
  </w:footnote>
  <w:footnote w:type="continuationSeparator" w:id="0">
    <w:p w14:paraId="47732DED" w14:textId="77777777" w:rsidR="00B809AC" w:rsidRDefault="00B809AC" w:rsidP="0060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CC78" w14:textId="726BDEF7" w:rsidR="00403D85" w:rsidRDefault="00403D85" w:rsidP="00403D85">
    <w:pPr>
      <w:pStyle w:val="En-tt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329"/>
    <w:multiLevelType w:val="hybridMultilevel"/>
    <w:tmpl w:val="A5EE3534"/>
    <w:lvl w:ilvl="0" w:tplc="0772FEEE">
      <w:start w:val="1"/>
      <w:numFmt w:val="bullet"/>
      <w:pStyle w:val="Titre2"/>
      <w:lvlText w:val=""/>
      <w:lvlJc w:val="left"/>
      <w:pPr>
        <w:ind w:left="717" w:hanging="360"/>
      </w:pPr>
      <w:rPr>
        <w:rFonts w:ascii="Wingdings 2" w:hAnsi="Wingdings 2" w:hint="default"/>
        <w:color w:val="FBBC43"/>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072FC"/>
    <w:multiLevelType w:val="hybridMultilevel"/>
    <w:tmpl w:val="605E587C"/>
    <w:lvl w:ilvl="0" w:tplc="7598C2D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64928"/>
    <w:multiLevelType w:val="hybridMultilevel"/>
    <w:tmpl w:val="ABA443E6"/>
    <w:lvl w:ilvl="0" w:tplc="56A44352">
      <w:start w:val="1"/>
      <w:numFmt w:val="bullet"/>
      <w:pStyle w:val="Titre4"/>
      <w:lvlText w:val=""/>
      <w:lvlJc w:val="left"/>
      <w:pPr>
        <w:ind w:left="720" w:hanging="360"/>
      </w:pPr>
      <w:rPr>
        <w:rFonts w:ascii="Wingdings" w:hAnsi="Wingdings" w:hint="default"/>
        <w:color w:val="FBBC43"/>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702839"/>
    <w:multiLevelType w:val="multilevel"/>
    <w:tmpl w:val="908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B5B45"/>
    <w:multiLevelType w:val="hybridMultilevel"/>
    <w:tmpl w:val="287EB194"/>
    <w:lvl w:ilvl="0" w:tplc="4AF8717C">
      <w:start w:val="1"/>
      <w:numFmt w:val="bullet"/>
      <w:lvlText w:val=""/>
      <w:lvlJc w:val="left"/>
      <w:pPr>
        <w:ind w:left="360" w:hanging="360"/>
      </w:pPr>
      <w:rPr>
        <w:rFonts w:ascii="Wingdings" w:hAnsi="Wingdings" w:hint="default"/>
        <w:color w:val="FFC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7C4799"/>
    <w:multiLevelType w:val="hybridMultilevel"/>
    <w:tmpl w:val="B29A3B96"/>
    <w:lvl w:ilvl="0" w:tplc="7DB6231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824AD7"/>
    <w:multiLevelType w:val="hybridMultilevel"/>
    <w:tmpl w:val="175ED122"/>
    <w:lvl w:ilvl="0" w:tplc="0660EAD8">
      <w:start w:val="1"/>
      <w:numFmt w:val="bullet"/>
      <w:pStyle w:val="Titre3"/>
      <w:lvlText w:val=""/>
      <w:lvlJc w:val="left"/>
      <w:pPr>
        <w:ind w:left="720" w:hanging="360"/>
      </w:pPr>
      <w:rPr>
        <w:rFonts w:ascii="Wingdings" w:hAnsi="Wingdings" w:hint="default"/>
        <w:color w:val="FBBC43"/>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70725"/>
    <w:multiLevelType w:val="multilevel"/>
    <w:tmpl w:val="747A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F5B10"/>
    <w:multiLevelType w:val="hybridMultilevel"/>
    <w:tmpl w:val="32A0B426"/>
    <w:lvl w:ilvl="0" w:tplc="2BC0AC58">
      <w:start w:val="1"/>
      <w:numFmt w:val="bullet"/>
      <w:pStyle w:val="Titre1"/>
      <w:lvlText w:val=""/>
      <w:lvlJc w:val="left"/>
      <w:pPr>
        <w:ind w:left="360" w:hanging="360"/>
      </w:pPr>
      <w:rPr>
        <w:rFonts w:ascii="Wingdings" w:hAnsi="Wingdings" w:hint="default"/>
        <w:color w:val="FFC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6A0142"/>
    <w:multiLevelType w:val="hybridMultilevel"/>
    <w:tmpl w:val="0E5C424E"/>
    <w:lvl w:ilvl="0" w:tplc="352A1570">
      <w:start w:val="1"/>
      <w:numFmt w:val="bullet"/>
      <w:lvlText w:val=""/>
      <w:lvlJc w:val="center"/>
      <w:pPr>
        <w:ind w:left="720" w:hanging="360"/>
      </w:pPr>
      <w:rPr>
        <w:rFonts w:ascii="Wingdings" w:hAnsi="Wingdings" w:hint="default"/>
        <w:color w:val="2E74B5" w:themeColor="accent1"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885F7D"/>
    <w:multiLevelType w:val="hybridMultilevel"/>
    <w:tmpl w:val="235CF042"/>
    <w:lvl w:ilvl="0" w:tplc="2C3430B2">
      <w:start w:val="1"/>
      <w:numFmt w:val="bullet"/>
      <w:lvlText w:val=""/>
      <w:lvlJc w:val="left"/>
      <w:pPr>
        <w:ind w:left="940" w:hanging="360"/>
      </w:pPr>
      <w:rPr>
        <w:rFonts w:ascii="Wingdings 2" w:hAnsi="Wingdings 2" w:hint="default"/>
        <w:color w:val="FFC000"/>
        <w:sz w:val="36"/>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1" w15:restartNumberingAfterBreak="0">
    <w:nsid w:val="4FB23667"/>
    <w:multiLevelType w:val="hybridMultilevel"/>
    <w:tmpl w:val="9CFAA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097D01"/>
    <w:multiLevelType w:val="hybridMultilevel"/>
    <w:tmpl w:val="BA8AEE3A"/>
    <w:lvl w:ilvl="0" w:tplc="66040F9C">
      <w:start w:val="1"/>
      <w:numFmt w:val="bullet"/>
      <w:pStyle w:val="TitreN1"/>
      <w:lvlText w:val="n"/>
      <w:lvlJc w:val="left"/>
      <w:pPr>
        <w:ind w:left="11" w:hanging="360"/>
      </w:pPr>
      <w:rPr>
        <w:rFonts w:ascii="Wingdings" w:hAnsi="Wingdings" w:hint="default"/>
        <w:color w:val="FBBC43"/>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0"/>
  </w:num>
  <w:num w:numId="4">
    <w:abstractNumId w:val="6"/>
  </w:num>
  <w:num w:numId="5">
    <w:abstractNumId w:val="2"/>
  </w:num>
  <w:num w:numId="6">
    <w:abstractNumId w:val="8"/>
  </w:num>
  <w:num w:numId="7">
    <w:abstractNumId w:val="4"/>
  </w:num>
  <w:num w:numId="8">
    <w:abstractNumId w:val="10"/>
  </w:num>
  <w:num w:numId="9">
    <w:abstractNumId w:val="1"/>
  </w:num>
  <w:num w:numId="10">
    <w:abstractNumId w:val="9"/>
  </w:num>
  <w:num w:numId="11">
    <w:abstractNumId w:val="5"/>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39"/>
    <w:rsid w:val="000019C6"/>
    <w:rsid w:val="000040E0"/>
    <w:rsid w:val="00006599"/>
    <w:rsid w:val="000239A6"/>
    <w:rsid w:val="000268BA"/>
    <w:rsid w:val="000343D6"/>
    <w:rsid w:val="00035E98"/>
    <w:rsid w:val="000376B9"/>
    <w:rsid w:val="00042512"/>
    <w:rsid w:val="000428C0"/>
    <w:rsid w:val="00043E94"/>
    <w:rsid w:val="00043EA1"/>
    <w:rsid w:val="00044B31"/>
    <w:rsid w:val="0005024E"/>
    <w:rsid w:val="000556CB"/>
    <w:rsid w:val="00071EB1"/>
    <w:rsid w:val="00085D05"/>
    <w:rsid w:val="00090396"/>
    <w:rsid w:val="00090B66"/>
    <w:rsid w:val="00094931"/>
    <w:rsid w:val="000A1127"/>
    <w:rsid w:val="000A7278"/>
    <w:rsid w:val="000B0BCC"/>
    <w:rsid w:val="000B27FA"/>
    <w:rsid w:val="000B5307"/>
    <w:rsid w:val="000B608F"/>
    <w:rsid w:val="000B6131"/>
    <w:rsid w:val="000B7A8F"/>
    <w:rsid w:val="000C08EA"/>
    <w:rsid w:val="000C135A"/>
    <w:rsid w:val="000C2C0A"/>
    <w:rsid w:val="000D77DE"/>
    <w:rsid w:val="000F0D20"/>
    <w:rsid w:val="000F2981"/>
    <w:rsid w:val="000F4BAF"/>
    <w:rsid w:val="000F534E"/>
    <w:rsid w:val="000F63FA"/>
    <w:rsid w:val="00123CB8"/>
    <w:rsid w:val="00123D3F"/>
    <w:rsid w:val="0012647D"/>
    <w:rsid w:val="00130167"/>
    <w:rsid w:val="00153B32"/>
    <w:rsid w:val="00165E8A"/>
    <w:rsid w:val="00166F20"/>
    <w:rsid w:val="0017437C"/>
    <w:rsid w:val="00175C3C"/>
    <w:rsid w:val="001940D8"/>
    <w:rsid w:val="00196368"/>
    <w:rsid w:val="001A0194"/>
    <w:rsid w:val="001A0A21"/>
    <w:rsid w:val="001A2AA8"/>
    <w:rsid w:val="001A3A67"/>
    <w:rsid w:val="001B1711"/>
    <w:rsid w:val="001B41DE"/>
    <w:rsid w:val="001B69E5"/>
    <w:rsid w:val="001C78FE"/>
    <w:rsid w:val="001D759C"/>
    <w:rsid w:val="001D75CA"/>
    <w:rsid w:val="001E3F63"/>
    <w:rsid w:val="001E5DB8"/>
    <w:rsid w:val="001E7316"/>
    <w:rsid w:val="00205D7C"/>
    <w:rsid w:val="00207A08"/>
    <w:rsid w:val="00236A20"/>
    <w:rsid w:val="00253793"/>
    <w:rsid w:val="00253A36"/>
    <w:rsid w:val="002579C3"/>
    <w:rsid w:val="00260C14"/>
    <w:rsid w:val="0026378C"/>
    <w:rsid w:val="00275E5A"/>
    <w:rsid w:val="002929DC"/>
    <w:rsid w:val="002A45A6"/>
    <w:rsid w:val="002A5846"/>
    <w:rsid w:val="002B0FA2"/>
    <w:rsid w:val="002B2E40"/>
    <w:rsid w:val="002B331B"/>
    <w:rsid w:val="002C0126"/>
    <w:rsid w:val="002C251F"/>
    <w:rsid w:val="002C67C1"/>
    <w:rsid w:val="002C68FB"/>
    <w:rsid w:val="002C7040"/>
    <w:rsid w:val="002D2859"/>
    <w:rsid w:val="002D7959"/>
    <w:rsid w:val="002E3040"/>
    <w:rsid w:val="002E610A"/>
    <w:rsid w:val="002F19C4"/>
    <w:rsid w:val="002F2131"/>
    <w:rsid w:val="002F256F"/>
    <w:rsid w:val="002F43FB"/>
    <w:rsid w:val="002F514F"/>
    <w:rsid w:val="003049A6"/>
    <w:rsid w:val="00310F7C"/>
    <w:rsid w:val="00313001"/>
    <w:rsid w:val="003142EE"/>
    <w:rsid w:val="00315F8E"/>
    <w:rsid w:val="00316650"/>
    <w:rsid w:val="00322180"/>
    <w:rsid w:val="003229F3"/>
    <w:rsid w:val="00324D91"/>
    <w:rsid w:val="003405BC"/>
    <w:rsid w:val="00355351"/>
    <w:rsid w:val="003559BB"/>
    <w:rsid w:val="00355F9B"/>
    <w:rsid w:val="00356209"/>
    <w:rsid w:val="00357EC5"/>
    <w:rsid w:val="00364B2E"/>
    <w:rsid w:val="00365405"/>
    <w:rsid w:val="00373A66"/>
    <w:rsid w:val="00376EC4"/>
    <w:rsid w:val="00380CD2"/>
    <w:rsid w:val="0039435A"/>
    <w:rsid w:val="00395706"/>
    <w:rsid w:val="00397B38"/>
    <w:rsid w:val="003A414F"/>
    <w:rsid w:val="003A5868"/>
    <w:rsid w:val="003A697A"/>
    <w:rsid w:val="003A7CE2"/>
    <w:rsid w:val="003B757C"/>
    <w:rsid w:val="003C6085"/>
    <w:rsid w:val="003D4B20"/>
    <w:rsid w:val="003F1055"/>
    <w:rsid w:val="003F1804"/>
    <w:rsid w:val="003F771F"/>
    <w:rsid w:val="00401A7F"/>
    <w:rsid w:val="00403D85"/>
    <w:rsid w:val="00406688"/>
    <w:rsid w:val="00407D2B"/>
    <w:rsid w:val="00411BD9"/>
    <w:rsid w:val="00420067"/>
    <w:rsid w:val="00422832"/>
    <w:rsid w:val="00423301"/>
    <w:rsid w:val="00424A76"/>
    <w:rsid w:val="00425BAA"/>
    <w:rsid w:val="0043470F"/>
    <w:rsid w:val="004428D9"/>
    <w:rsid w:val="004437A4"/>
    <w:rsid w:val="00444F53"/>
    <w:rsid w:val="004478CB"/>
    <w:rsid w:val="0045730E"/>
    <w:rsid w:val="004610FF"/>
    <w:rsid w:val="004643CC"/>
    <w:rsid w:val="00477122"/>
    <w:rsid w:val="00480C7E"/>
    <w:rsid w:val="0048720A"/>
    <w:rsid w:val="00494DC5"/>
    <w:rsid w:val="004A04F5"/>
    <w:rsid w:val="004A6CB1"/>
    <w:rsid w:val="004B5D42"/>
    <w:rsid w:val="004B6AC9"/>
    <w:rsid w:val="004C4473"/>
    <w:rsid w:val="004D5ABA"/>
    <w:rsid w:val="004E1FC6"/>
    <w:rsid w:val="004E3CAE"/>
    <w:rsid w:val="004E44CE"/>
    <w:rsid w:val="004E7C29"/>
    <w:rsid w:val="004F5A3C"/>
    <w:rsid w:val="005034DC"/>
    <w:rsid w:val="005034FE"/>
    <w:rsid w:val="00505455"/>
    <w:rsid w:val="00506B0E"/>
    <w:rsid w:val="00512A92"/>
    <w:rsid w:val="005148A6"/>
    <w:rsid w:val="0051561B"/>
    <w:rsid w:val="00515870"/>
    <w:rsid w:val="00517884"/>
    <w:rsid w:val="00517B0C"/>
    <w:rsid w:val="00521D47"/>
    <w:rsid w:val="00521FFB"/>
    <w:rsid w:val="005225C0"/>
    <w:rsid w:val="00525BD4"/>
    <w:rsid w:val="00532946"/>
    <w:rsid w:val="00535B43"/>
    <w:rsid w:val="00542D7D"/>
    <w:rsid w:val="005465FA"/>
    <w:rsid w:val="00556402"/>
    <w:rsid w:val="00556456"/>
    <w:rsid w:val="00566E7E"/>
    <w:rsid w:val="00583CE6"/>
    <w:rsid w:val="005845A4"/>
    <w:rsid w:val="005A4E9A"/>
    <w:rsid w:val="005A74D7"/>
    <w:rsid w:val="005B6D9D"/>
    <w:rsid w:val="005C641E"/>
    <w:rsid w:val="005D2D2E"/>
    <w:rsid w:val="005D670C"/>
    <w:rsid w:val="005E2BD1"/>
    <w:rsid w:val="005E5AD8"/>
    <w:rsid w:val="005F10CD"/>
    <w:rsid w:val="005F1720"/>
    <w:rsid w:val="005F3FA2"/>
    <w:rsid w:val="00600439"/>
    <w:rsid w:val="00607CD6"/>
    <w:rsid w:val="00610F28"/>
    <w:rsid w:val="00625524"/>
    <w:rsid w:val="00630338"/>
    <w:rsid w:val="00630553"/>
    <w:rsid w:val="00631687"/>
    <w:rsid w:val="00636005"/>
    <w:rsid w:val="00636906"/>
    <w:rsid w:val="006412DC"/>
    <w:rsid w:val="00647BF7"/>
    <w:rsid w:val="00650A1F"/>
    <w:rsid w:val="0065610F"/>
    <w:rsid w:val="00656E8E"/>
    <w:rsid w:val="00670EC2"/>
    <w:rsid w:val="006721FC"/>
    <w:rsid w:val="00672B9E"/>
    <w:rsid w:val="0067728F"/>
    <w:rsid w:val="00683DBC"/>
    <w:rsid w:val="00693372"/>
    <w:rsid w:val="006943FA"/>
    <w:rsid w:val="00697187"/>
    <w:rsid w:val="006A21EC"/>
    <w:rsid w:val="006A4BE1"/>
    <w:rsid w:val="006B1F54"/>
    <w:rsid w:val="006C08C6"/>
    <w:rsid w:val="006C2A89"/>
    <w:rsid w:val="006C617F"/>
    <w:rsid w:val="006D164C"/>
    <w:rsid w:val="006D374B"/>
    <w:rsid w:val="006D5468"/>
    <w:rsid w:val="006E2684"/>
    <w:rsid w:val="006E3889"/>
    <w:rsid w:val="006E7063"/>
    <w:rsid w:val="006F5462"/>
    <w:rsid w:val="0070339F"/>
    <w:rsid w:val="0072067A"/>
    <w:rsid w:val="0072203F"/>
    <w:rsid w:val="007233A1"/>
    <w:rsid w:val="00733E79"/>
    <w:rsid w:val="007340D4"/>
    <w:rsid w:val="00734404"/>
    <w:rsid w:val="00746886"/>
    <w:rsid w:val="007510A2"/>
    <w:rsid w:val="00751D8C"/>
    <w:rsid w:val="007538E4"/>
    <w:rsid w:val="00761D6E"/>
    <w:rsid w:val="00763E5F"/>
    <w:rsid w:val="00775E7F"/>
    <w:rsid w:val="007778AE"/>
    <w:rsid w:val="00780554"/>
    <w:rsid w:val="00784215"/>
    <w:rsid w:val="00786801"/>
    <w:rsid w:val="00793A77"/>
    <w:rsid w:val="007B205F"/>
    <w:rsid w:val="007B2DBD"/>
    <w:rsid w:val="007D633A"/>
    <w:rsid w:val="007D7E26"/>
    <w:rsid w:val="007E2908"/>
    <w:rsid w:val="007E2B13"/>
    <w:rsid w:val="008068C8"/>
    <w:rsid w:val="00815B60"/>
    <w:rsid w:val="00821A29"/>
    <w:rsid w:val="00825597"/>
    <w:rsid w:val="00826F4A"/>
    <w:rsid w:val="0082736D"/>
    <w:rsid w:val="00835026"/>
    <w:rsid w:val="00836CDF"/>
    <w:rsid w:val="00837FDF"/>
    <w:rsid w:val="00856093"/>
    <w:rsid w:val="00861D39"/>
    <w:rsid w:val="00864FA8"/>
    <w:rsid w:val="00870BDD"/>
    <w:rsid w:val="00872A1D"/>
    <w:rsid w:val="00873638"/>
    <w:rsid w:val="00881925"/>
    <w:rsid w:val="00883D84"/>
    <w:rsid w:val="00886DAB"/>
    <w:rsid w:val="00893212"/>
    <w:rsid w:val="00896F6F"/>
    <w:rsid w:val="00897582"/>
    <w:rsid w:val="008B119D"/>
    <w:rsid w:val="008B59F2"/>
    <w:rsid w:val="008C1188"/>
    <w:rsid w:val="008D0559"/>
    <w:rsid w:val="008D31E6"/>
    <w:rsid w:val="008D7937"/>
    <w:rsid w:val="008E1939"/>
    <w:rsid w:val="008E442A"/>
    <w:rsid w:val="008E7BB6"/>
    <w:rsid w:val="008F69BC"/>
    <w:rsid w:val="00914569"/>
    <w:rsid w:val="00914CDE"/>
    <w:rsid w:val="00916A6F"/>
    <w:rsid w:val="009342B5"/>
    <w:rsid w:val="00942CCB"/>
    <w:rsid w:val="0094577E"/>
    <w:rsid w:val="009568EE"/>
    <w:rsid w:val="00956B3D"/>
    <w:rsid w:val="00965958"/>
    <w:rsid w:val="0097029E"/>
    <w:rsid w:val="00971B20"/>
    <w:rsid w:val="0098124B"/>
    <w:rsid w:val="00986009"/>
    <w:rsid w:val="00986584"/>
    <w:rsid w:val="00987A03"/>
    <w:rsid w:val="00993ACC"/>
    <w:rsid w:val="009D10EF"/>
    <w:rsid w:val="009D65EA"/>
    <w:rsid w:val="009D7645"/>
    <w:rsid w:val="009E0D52"/>
    <w:rsid w:val="009E2F67"/>
    <w:rsid w:val="009E69DF"/>
    <w:rsid w:val="009F1CDA"/>
    <w:rsid w:val="009F2338"/>
    <w:rsid w:val="009F5323"/>
    <w:rsid w:val="009F6A40"/>
    <w:rsid w:val="00A02758"/>
    <w:rsid w:val="00A063DE"/>
    <w:rsid w:val="00A07145"/>
    <w:rsid w:val="00A157D5"/>
    <w:rsid w:val="00A16456"/>
    <w:rsid w:val="00A20471"/>
    <w:rsid w:val="00A21FB3"/>
    <w:rsid w:val="00A40140"/>
    <w:rsid w:val="00A47C63"/>
    <w:rsid w:val="00A50686"/>
    <w:rsid w:val="00A507BC"/>
    <w:rsid w:val="00A645EA"/>
    <w:rsid w:val="00A73D5C"/>
    <w:rsid w:val="00A73DBA"/>
    <w:rsid w:val="00A82CB7"/>
    <w:rsid w:val="00A82EF3"/>
    <w:rsid w:val="00A83F18"/>
    <w:rsid w:val="00A86E85"/>
    <w:rsid w:val="00A943E9"/>
    <w:rsid w:val="00A976D6"/>
    <w:rsid w:val="00AA1A33"/>
    <w:rsid w:val="00AB2090"/>
    <w:rsid w:val="00AC3A93"/>
    <w:rsid w:val="00AC3F1C"/>
    <w:rsid w:val="00AD21BA"/>
    <w:rsid w:val="00AD63A6"/>
    <w:rsid w:val="00AE10F7"/>
    <w:rsid w:val="00AE79F7"/>
    <w:rsid w:val="00AF21DD"/>
    <w:rsid w:val="00AF3219"/>
    <w:rsid w:val="00AF66CD"/>
    <w:rsid w:val="00B03D81"/>
    <w:rsid w:val="00B1273B"/>
    <w:rsid w:val="00B2792B"/>
    <w:rsid w:val="00B27E18"/>
    <w:rsid w:val="00B3457D"/>
    <w:rsid w:val="00B371C4"/>
    <w:rsid w:val="00B5028D"/>
    <w:rsid w:val="00B52CCC"/>
    <w:rsid w:val="00B632BA"/>
    <w:rsid w:val="00B654E6"/>
    <w:rsid w:val="00B801B2"/>
    <w:rsid w:val="00B80995"/>
    <w:rsid w:val="00B809AC"/>
    <w:rsid w:val="00B85508"/>
    <w:rsid w:val="00B93FF7"/>
    <w:rsid w:val="00B9773B"/>
    <w:rsid w:val="00BA1A3C"/>
    <w:rsid w:val="00BA4245"/>
    <w:rsid w:val="00BA5D7B"/>
    <w:rsid w:val="00BA74ED"/>
    <w:rsid w:val="00BB230A"/>
    <w:rsid w:val="00BB7C17"/>
    <w:rsid w:val="00BD0C70"/>
    <w:rsid w:val="00BD3AC2"/>
    <w:rsid w:val="00BD522F"/>
    <w:rsid w:val="00BE0CA9"/>
    <w:rsid w:val="00BE4957"/>
    <w:rsid w:val="00BE4CFD"/>
    <w:rsid w:val="00BF108B"/>
    <w:rsid w:val="00BF2791"/>
    <w:rsid w:val="00C04667"/>
    <w:rsid w:val="00C108BC"/>
    <w:rsid w:val="00C10C61"/>
    <w:rsid w:val="00C1686F"/>
    <w:rsid w:val="00C20CC4"/>
    <w:rsid w:val="00C27664"/>
    <w:rsid w:val="00C33D22"/>
    <w:rsid w:val="00C53394"/>
    <w:rsid w:val="00C619F0"/>
    <w:rsid w:val="00C61AC2"/>
    <w:rsid w:val="00C62C7B"/>
    <w:rsid w:val="00C64A75"/>
    <w:rsid w:val="00C670E0"/>
    <w:rsid w:val="00C75756"/>
    <w:rsid w:val="00C81741"/>
    <w:rsid w:val="00C83E11"/>
    <w:rsid w:val="00C85052"/>
    <w:rsid w:val="00C86151"/>
    <w:rsid w:val="00C866BC"/>
    <w:rsid w:val="00C90B31"/>
    <w:rsid w:val="00C90ED8"/>
    <w:rsid w:val="00C93F8A"/>
    <w:rsid w:val="00CA29D3"/>
    <w:rsid w:val="00CA7198"/>
    <w:rsid w:val="00CE43AD"/>
    <w:rsid w:val="00CE4A43"/>
    <w:rsid w:val="00CE5E63"/>
    <w:rsid w:val="00CE7F1F"/>
    <w:rsid w:val="00CF2217"/>
    <w:rsid w:val="00CF46E8"/>
    <w:rsid w:val="00D03843"/>
    <w:rsid w:val="00D12913"/>
    <w:rsid w:val="00D137A0"/>
    <w:rsid w:val="00D23C19"/>
    <w:rsid w:val="00D312E7"/>
    <w:rsid w:val="00D3268D"/>
    <w:rsid w:val="00D542A8"/>
    <w:rsid w:val="00D5448D"/>
    <w:rsid w:val="00D56067"/>
    <w:rsid w:val="00D60159"/>
    <w:rsid w:val="00D63838"/>
    <w:rsid w:val="00D71483"/>
    <w:rsid w:val="00D71536"/>
    <w:rsid w:val="00D71C03"/>
    <w:rsid w:val="00D8060B"/>
    <w:rsid w:val="00D93CD5"/>
    <w:rsid w:val="00D97401"/>
    <w:rsid w:val="00DA07BA"/>
    <w:rsid w:val="00DA3850"/>
    <w:rsid w:val="00DC75FD"/>
    <w:rsid w:val="00DD0C6F"/>
    <w:rsid w:val="00DD610F"/>
    <w:rsid w:val="00DE10D7"/>
    <w:rsid w:val="00E00B0A"/>
    <w:rsid w:val="00E05372"/>
    <w:rsid w:val="00E05F4A"/>
    <w:rsid w:val="00E0758C"/>
    <w:rsid w:val="00E12FEE"/>
    <w:rsid w:val="00E13C93"/>
    <w:rsid w:val="00E367AB"/>
    <w:rsid w:val="00E51BC2"/>
    <w:rsid w:val="00E55CD1"/>
    <w:rsid w:val="00E65863"/>
    <w:rsid w:val="00E72AD3"/>
    <w:rsid w:val="00E7429B"/>
    <w:rsid w:val="00E91847"/>
    <w:rsid w:val="00E9601D"/>
    <w:rsid w:val="00E96E5B"/>
    <w:rsid w:val="00EA17DA"/>
    <w:rsid w:val="00EA2510"/>
    <w:rsid w:val="00EA5358"/>
    <w:rsid w:val="00EA6860"/>
    <w:rsid w:val="00EB2CE1"/>
    <w:rsid w:val="00EC7036"/>
    <w:rsid w:val="00EC7EB6"/>
    <w:rsid w:val="00ED6175"/>
    <w:rsid w:val="00ED6E4F"/>
    <w:rsid w:val="00EE21BB"/>
    <w:rsid w:val="00EE2FD4"/>
    <w:rsid w:val="00EF729C"/>
    <w:rsid w:val="00F10C82"/>
    <w:rsid w:val="00F13C6C"/>
    <w:rsid w:val="00F15C0D"/>
    <w:rsid w:val="00F2023D"/>
    <w:rsid w:val="00F322F0"/>
    <w:rsid w:val="00F35869"/>
    <w:rsid w:val="00F4007F"/>
    <w:rsid w:val="00F431BB"/>
    <w:rsid w:val="00F5408C"/>
    <w:rsid w:val="00F555D8"/>
    <w:rsid w:val="00F56768"/>
    <w:rsid w:val="00F57B00"/>
    <w:rsid w:val="00F57FC1"/>
    <w:rsid w:val="00F603DD"/>
    <w:rsid w:val="00F6569F"/>
    <w:rsid w:val="00F66B55"/>
    <w:rsid w:val="00F85961"/>
    <w:rsid w:val="00F962F4"/>
    <w:rsid w:val="00F97C79"/>
    <w:rsid w:val="00FA4ABF"/>
    <w:rsid w:val="00FA6EDA"/>
    <w:rsid w:val="00FB4099"/>
    <w:rsid w:val="00FC2613"/>
    <w:rsid w:val="00FC4183"/>
    <w:rsid w:val="00FC6555"/>
    <w:rsid w:val="00FD3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7CB41"/>
  <w15:chartTrackingRefBased/>
  <w15:docId w15:val="{9FF6B63F-E8E2-4533-A1F7-C0415E38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56"/>
    <w:pPr>
      <w:spacing w:after="240"/>
    </w:pPr>
  </w:style>
  <w:style w:type="paragraph" w:styleId="Titre1">
    <w:name w:val="heading 1"/>
    <w:basedOn w:val="Normal"/>
    <w:next w:val="Normal"/>
    <w:link w:val="Titre1Car"/>
    <w:uiPriority w:val="9"/>
    <w:qFormat/>
    <w:rsid w:val="00EC7036"/>
    <w:pPr>
      <w:keepNext/>
      <w:keepLines/>
      <w:numPr>
        <w:numId w:val="6"/>
      </w:numPr>
      <w:spacing w:before="240"/>
      <w:ind w:left="357" w:hanging="357"/>
      <w:jc w:val="both"/>
      <w:outlineLvl w:val="0"/>
    </w:pPr>
    <w:rPr>
      <w:rFonts w:ascii="Arial" w:eastAsiaTheme="majorEastAsia" w:hAnsi="Arial" w:cstheme="majorBidi"/>
      <w:b/>
      <w:color w:val="3E3E40"/>
      <w:sz w:val="36"/>
      <w:szCs w:val="32"/>
    </w:rPr>
  </w:style>
  <w:style w:type="paragraph" w:styleId="Titre2">
    <w:name w:val="heading 2"/>
    <w:basedOn w:val="Normal"/>
    <w:next w:val="Normal"/>
    <w:link w:val="Titre2Car"/>
    <w:uiPriority w:val="9"/>
    <w:unhideWhenUsed/>
    <w:qFormat/>
    <w:rsid w:val="001A2AA8"/>
    <w:pPr>
      <w:keepNext/>
      <w:keepLines/>
      <w:numPr>
        <w:numId w:val="3"/>
      </w:numPr>
      <w:spacing w:before="200" w:after="200"/>
      <w:ind w:left="1068"/>
      <w:jc w:val="both"/>
      <w:outlineLvl w:val="1"/>
    </w:pPr>
    <w:rPr>
      <w:rFonts w:ascii="Arial" w:eastAsiaTheme="majorEastAsia" w:hAnsi="Arial" w:cstheme="majorBidi"/>
      <w:b/>
      <w:color w:val="3E3E40"/>
      <w:sz w:val="28"/>
      <w:szCs w:val="26"/>
    </w:rPr>
  </w:style>
  <w:style w:type="paragraph" w:styleId="Titre3">
    <w:name w:val="heading 3"/>
    <w:basedOn w:val="Normal"/>
    <w:next w:val="Normal"/>
    <w:link w:val="Titre3Car"/>
    <w:uiPriority w:val="9"/>
    <w:unhideWhenUsed/>
    <w:qFormat/>
    <w:rsid w:val="0067728F"/>
    <w:pPr>
      <w:keepNext/>
      <w:keepLines/>
      <w:numPr>
        <w:numId w:val="4"/>
      </w:numPr>
      <w:spacing w:before="120"/>
      <w:ind w:left="1775" w:hanging="357"/>
      <w:jc w:val="both"/>
      <w:outlineLvl w:val="2"/>
    </w:pPr>
    <w:rPr>
      <w:rFonts w:ascii="Arial" w:eastAsiaTheme="majorEastAsia" w:hAnsi="Arial" w:cstheme="majorBidi"/>
      <w:color w:val="3E3E40"/>
      <w:sz w:val="24"/>
      <w:szCs w:val="24"/>
    </w:rPr>
  </w:style>
  <w:style w:type="paragraph" w:styleId="Titre4">
    <w:name w:val="heading 4"/>
    <w:basedOn w:val="Normal"/>
    <w:next w:val="Normal"/>
    <w:link w:val="Titre4Car"/>
    <w:uiPriority w:val="9"/>
    <w:unhideWhenUsed/>
    <w:qFormat/>
    <w:rsid w:val="00A16456"/>
    <w:pPr>
      <w:keepNext/>
      <w:keepLines/>
      <w:numPr>
        <w:numId w:val="5"/>
      </w:numPr>
      <w:spacing w:before="40" w:after="0"/>
      <w:outlineLvl w:val="3"/>
    </w:pPr>
    <w:rPr>
      <w:rFonts w:ascii="Arial" w:eastAsiaTheme="majorEastAsia" w:hAnsi="Arial" w:cstheme="majorBidi"/>
      <w:iCs/>
      <w:color w:val="3E3E40"/>
      <w:sz w:val="24"/>
    </w:rPr>
  </w:style>
  <w:style w:type="paragraph" w:styleId="Titre5">
    <w:name w:val="heading 5"/>
    <w:basedOn w:val="Normal"/>
    <w:next w:val="Normal"/>
    <w:link w:val="Titre5Car"/>
    <w:uiPriority w:val="9"/>
    <w:unhideWhenUsed/>
    <w:qFormat/>
    <w:rsid w:val="002B0FA2"/>
    <w:pPr>
      <w:keepNext/>
      <w:keepLines/>
      <w:spacing w:before="40"/>
      <w:jc w:val="both"/>
      <w:outlineLvl w:val="4"/>
    </w:pPr>
    <w:rPr>
      <w:rFonts w:ascii="Arial" w:eastAsiaTheme="majorEastAsia" w:hAnsi="Arial" w:cstheme="majorBidi"/>
      <w:b/>
      <w:color w:val="005677"/>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1">
    <w:name w:val="Titre N1"/>
    <w:basedOn w:val="Titre1"/>
    <w:rsid w:val="00630553"/>
    <w:pPr>
      <w:numPr>
        <w:numId w:val="2"/>
      </w:numPr>
      <w:spacing w:before="120" w:line="240" w:lineRule="auto"/>
    </w:pPr>
    <w:rPr>
      <w:rFonts w:eastAsiaTheme="minorEastAsia"/>
      <w:b w:val="0"/>
      <w:szCs w:val="20"/>
      <w:lang w:eastAsia="fr-FR"/>
    </w:rPr>
  </w:style>
  <w:style w:type="paragraph" w:styleId="Paragraphedeliste">
    <w:name w:val="List Paragraph"/>
    <w:basedOn w:val="Normal"/>
    <w:uiPriority w:val="34"/>
    <w:qFormat/>
    <w:rsid w:val="00425BAA"/>
    <w:pPr>
      <w:ind w:left="720"/>
      <w:contextualSpacing/>
    </w:pPr>
  </w:style>
  <w:style w:type="paragraph" w:styleId="En-tte">
    <w:name w:val="header"/>
    <w:basedOn w:val="Normal"/>
    <w:link w:val="En-tteCar"/>
    <w:uiPriority w:val="99"/>
    <w:unhideWhenUsed/>
    <w:rsid w:val="00600439"/>
    <w:pPr>
      <w:tabs>
        <w:tab w:val="center" w:pos="4536"/>
        <w:tab w:val="right" w:pos="9072"/>
      </w:tabs>
      <w:spacing w:after="0" w:line="240" w:lineRule="auto"/>
    </w:pPr>
  </w:style>
  <w:style w:type="character" w:customStyle="1" w:styleId="En-tteCar">
    <w:name w:val="En-tête Car"/>
    <w:basedOn w:val="Policepardfaut"/>
    <w:link w:val="En-tte"/>
    <w:uiPriority w:val="99"/>
    <w:rsid w:val="00600439"/>
  </w:style>
  <w:style w:type="paragraph" w:styleId="Pieddepage">
    <w:name w:val="footer"/>
    <w:basedOn w:val="Normal"/>
    <w:link w:val="PieddepageCar"/>
    <w:uiPriority w:val="99"/>
    <w:unhideWhenUsed/>
    <w:rsid w:val="006004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439"/>
  </w:style>
  <w:style w:type="paragraph" w:styleId="En-ttedetabledesmatires">
    <w:name w:val="TOC Heading"/>
    <w:basedOn w:val="Titre1"/>
    <w:next w:val="Normal"/>
    <w:uiPriority w:val="39"/>
    <w:unhideWhenUsed/>
    <w:qFormat/>
    <w:rsid w:val="007233A1"/>
    <w:pPr>
      <w:outlineLvl w:val="9"/>
    </w:pPr>
    <w:rPr>
      <w:lang w:eastAsia="fr-FR"/>
    </w:rPr>
  </w:style>
  <w:style w:type="character" w:customStyle="1" w:styleId="Titre1Car">
    <w:name w:val="Titre 1 Car"/>
    <w:basedOn w:val="Policepardfaut"/>
    <w:link w:val="Titre1"/>
    <w:uiPriority w:val="9"/>
    <w:rsid w:val="00EC7036"/>
    <w:rPr>
      <w:rFonts w:ascii="Arial" w:eastAsiaTheme="majorEastAsia" w:hAnsi="Arial" w:cstheme="majorBidi"/>
      <w:b/>
      <w:color w:val="3E3E40"/>
      <w:sz w:val="36"/>
      <w:szCs w:val="32"/>
    </w:rPr>
  </w:style>
  <w:style w:type="paragraph" w:styleId="TM1">
    <w:name w:val="toc 1"/>
    <w:basedOn w:val="Normal"/>
    <w:next w:val="Normal"/>
    <w:autoRedefine/>
    <w:uiPriority w:val="39"/>
    <w:unhideWhenUsed/>
    <w:rsid w:val="002F19C4"/>
    <w:pPr>
      <w:tabs>
        <w:tab w:val="left" w:pos="851"/>
        <w:tab w:val="right" w:leader="dot" w:pos="9062"/>
      </w:tabs>
      <w:spacing w:before="120" w:after="120"/>
      <w:ind w:left="851" w:hanging="851"/>
      <w:jc w:val="both"/>
    </w:pPr>
    <w:rPr>
      <w:rFonts w:ascii="Arial" w:hAnsi="Arial"/>
      <w:b/>
      <w:bCs/>
      <w:color w:val="3E3E40"/>
      <w:sz w:val="28"/>
      <w:szCs w:val="20"/>
    </w:rPr>
  </w:style>
  <w:style w:type="character" w:styleId="Lienhypertexte">
    <w:name w:val="Hyperlink"/>
    <w:basedOn w:val="Policepardfaut"/>
    <w:uiPriority w:val="99"/>
    <w:unhideWhenUsed/>
    <w:rsid w:val="007233A1"/>
    <w:rPr>
      <w:color w:val="0563C1" w:themeColor="hyperlink"/>
      <w:u w:val="single"/>
    </w:rPr>
  </w:style>
  <w:style w:type="character" w:customStyle="1" w:styleId="Titre2Car">
    <w:name w:val="Titre 2 Car"/>
    <w:basedOn w:val="Policepardfaut"/>
    <w:link w:val="Titre2"/>
    <w:uiPriority w:val="9"/>
    <w:rsid w:val="001A2AA8"/>
    <w:rPr>
      <w:rFonts w:ascii="Arial" w:eastAsiaTheme="majorEastAsia" w:hAnsi="Arial" w:cstheme="majorBidi"/>
      <w:b/>
      <w:color w:val="3E3E40"/>
      <w:sz w:val="28"/>
      <w:szCs w:val="26"/>
    </w:rPr>
  </w:style>
  <w:style w:type="character" w:customStyle="1" w:styleId="Titre3Car">
    <w:name w:val="Titre 3 Car"/>
    <w:basedOn w:val="Policepardfaut"/>
    <w:link w:val="Titre3"/>
    <w:uiPriority w:val="9"/>
    <w:rsid w:val="0067728F"/>
    <w:rPr>
      <w:rFonts w:ascii="Arial" w:eastAsiaTheme="majorEastAsia" w:hAnsi="Arial" w:cstheme="majorBidi"/>
      <w:color w:val="3E3E40"/>
      <w:sz w:val="24"/>
      <w:szCs w:val="24"/>
    </w:rPr>
  </w:style>
  <w:style w:type="paragraph" w:styleId="TM2">
    <w:name w:val="toc 2"/>
    <w:basedOn w:val="Normal"/>
    <w:next w:val="Normal"/>
    <w:autoRedefine/>
    <w:uiPriority w:val="39"/>
    <w:unhideWhenUsed/>
    <w:rsid w:val="002C0126"/>
    <w:pPr>
      <w:spacing w:after="0"/>
      <w:ind w:left="454"/>
      <w:jc w:val="both"/>
    </w:pPr>
    <w:rPr>
      <w:rFonts w:ascii="Arial" w:hAnsi="Arial"/>
      <w:color w:val="3E3E40"/>
      <w:sz w:val="24"/>
      <w:szCs w:val="20"/>
    </w:rPr>
  </w:style>
  <w:style w:type="paragraph" w:styleId="TM3">
    <w:name w:val="toc 3"/>
    <w:basedOn w:val="Normal"/>
    <w:next w:val="Normal"/>
    <w:autoRedefine/>
    <w:uiPriority w:val="39"/>
    <w:unhideWhenUsed/>
    <w:rsid w:val="000C2C0A"/>
    <w:pPr>
      <w:spacing w:after="0"/>
      <w:ind w:left="794"/>
      <w:jc w:val="both"/>
    </w:pPr>
    <w:rPr>
      <w:rFonts w:ascii="Arial" w:hAnsi="Arial"/>
      <w:i/>
      <w:iCs/>
      <w:color w:val="3E3E40"/>
      <w:sz w:val="24"/>
      <w:szCs w:val="20"/>
    </w:rPr>
  </w:style>
  <w:style w:type="character" w:customStyle="1" w:styleId="Titre4Car">
    <w:name w:val="Titre 4 Car"/>
    <w:basedOn w:val="Policepardfaut"/>
    <w:link w:val="Titre4"/>
    <w:uiPriority w:val="9"/>
    <w:rsid w:val="00A16456"/>
    <w:rPr>
      <w:rFonts w:ascii="Arial" w:eastAsiaTheme="majorEastAsia" w:hAnsi="Arial" w:cstheme="majorBidi"/>
      <w:iCs/>
      <w:color w:val="3E3E40"/>
      <w:sz w:val="24"/>
    </w:rPr>
  </w:style>
  <w:style w:type="paragraph" w:styleId="TM4">
    <w:name w:val="toc 4"/>
    <w:basedOn w:val="Normal"/>
    <w:next w:val="Normal"/>
    <w:autoRedefine/>
    <w:uiPriority w:val="39"/>
    <w:unhideWhenUsed/>
    <w:rsid w:val="00420067"/>
    <w:pPr>
      <w:spacing w:after="0"/>
      <w:ind w:left="964"/>
      <w:jc w:val="both"/>
    </w:pPr>
    <w:rPr>
      <w:rFonts w:ascii="Arial" w:hAnsi="Arial"/>
      <w:i/>
      <w:color w:val="3E3E40"/>
      <w:sz w:val="20"/>
      <w:szCs w:val="18"/>
    </w:rPr>
  </w:style>
  <w:style w:type="paragraph" w:styleId="TM5">
    <w:name w:val="toc 5"/>
    <w:basedOn w:val="Normal"/>
    <w:next w:val="Normal"/>
    <w:autoRedefine/>
    <w:uiPriority w:val="39"/>
    <w:unhideWhenUsed/>
    <w:rsid w:val="00DA07BA"/>
    <w:pPr>
      <w:spacing w:before="120" w:after="120"/>
      <w:ind w:left="1021"/>
      <w:jc w:val="both"/>
    </w:pPr>
    <w:rPr>
      <w:rFonts w:ascii="Arial" w:hAnsi="Arial"/>
      <w:b/>
      <w:color w:val="005677"/>
      <w:sz w:val="24"/>
      <w:szCs w:val="18"/>
    </w:rPr>
  </w:style>
  <w:style w:type="paragraph" w:styleId="TM6">
    <w:name w:val="toc 6"/>
    <w:basedOn w:val="Normal"/>
    <w:next w:val="Normal"/>
    <w:autoRedefine/>
    <w:uiPriority w:val="39"/>
    <w:unhideWhenUsed/>
    <w:rsid w:val="003142EE"/>
    <w:pPr>
      <w:spacing w:after="0"/>
      <w:ind w:left="1100"/>
    </w:pPr>
    <w:rPr>
      <w:sz w:val="18"/>
      <w:szCs w:val="18"/>
    </w:rPr>
  </w:style>
  <w:style w:type="paragraph" w:styleId="TM7">
    <w:name w:val="toc 7"/>
    <w:basedOn w:val="Normal"/>
    <w:next w:val="Normal"/>
    <w:autoRedefine/>
    <w:uiPriority w:val="39"/>
    <w:unhideWhenUsed/>
    <w:rsid w:val="003142EE"/>
    <w:pPr>
      <w:spacing w:after="0"/>
      <w:ind w:left="1320"/>
    </w:pPr>
    <w:rPr>
      <w:sz w:val="18"/>
      <w:szCs w:val="18"/>
    </w:rPr>
  </w:style>
  <w:style w:type="paragraph" w:styleId="TM8">
    <w:name w:val="toc 8"/>
    <w:basedOn w:val="Normal"/>
    <w:next w:val="Normal"/>
    <w:autoRedefine/>
    <w:uiPriority w:val="39"/>
    <w:unhideWhenUsed/>
    <w:rsid w:val="003142EE"/>
    <w:pPr>
      <w:spacing w:after="0"/>
      <w:ind w:left="1540"/>
    </w:pPr>
    <w:rPr>
      <w:sz w:val="18"/>
      <w:szCs w:val="18"/>
    </w:rPr>
  </w:style>
  <w:style w:type="paragraph" w:styleId="TM9">
    <w:name w:val="toc 9"/>
    <w:basedOn w:val="Normal"/>
    <w:next w:val="Normal"/>
    <w:autoRedefine/>
    <w:uiPriority w:val="39"/>
    <w:unhideWhenUsed/>
    <w:rsid w:val="003142EE"/>
    <w:pPr>
      <w:spacing w:after="0"/>
      <w:ind w:left="1760"/>
    </w:pPr>
    <w:rPr>
      <w:sz w:val="18"/>
      <w:szCs w:val="18"/>
    </w:rPr>
  </w:style>
  <w:style w:type="character" w:customStyle="1" w:styleId="Titre5Car">
    <w:name w:val="Titre 5 Car"/>
    <w:basedOn w:val="Policepardfaut"/>
    <w:link w:val="Titre5"/>
    <w:uiPriority w:val="9"/>
    <w:rsid w:val="002B0FA2"/>
    <w:rPr>
      <w:rFonts w:ascii="Arial" w:eastAsiaTheme="majorEastAsia" w:hAnsi="Arial" w:cstheme="majorBidi"/>
      <w:b/>
      <w:color w:val="005677"/>
      <w:sz w:val="24"/>
    </w:rPr>
  </w:style>
  <w:style w:type="paragraph" w:styleId="Textedebulles">
    <w:name w:val="Balloon Text"/>
    <w:basedOn w:val="Normal"/>
    <w:link w:val="TextedebullesCar"/>
    <w:uiPriority w:val="99"/>
    <w:semiHidden/>
    <w:unhideWhenUsed/>
    <w:rsid w:val="00697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7187"/>
    <w:rPr>
      <w:rFonts w:ascii="Segoe UI" w:hAnsi="Segoe UI" w:cs="Segoe UI"/>
      <w:sz w:val="18"/>
      <w:szCs w:val="18"/>
    </w:rPr>
  </w:style>
  <w:style w:type="table" w:styleId="Grilledutableau">
    <w:name w:val="Table Grid"/>
    <w:basedOn w:val="TableauNormal"/>
    <w:uiPriority w:val="39"/>
    <w:rsid w:val="00253A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23C19"/>
    <w:rPr>
      <w:color w:val="954F72" w:themeColor="followedHyperlink"/>
      <w:u w:val="single"/>
    </w:rPr>
  </w:style>
  <w:style w:type="paragraph" w:styleId="NormalWeb">
    <w:name w:val="Normal (Web)"/>
    <w:basedOn w:val="Normal"/>
    <w:uiPriority w:val="99"/>
    <w:unhideWhenUsed/>
    <w:rsid w:val="00153B32"/>
    <w:pPr>
      <w:spacing w:before="100" w:beforeAutospacing="1" w:after="100" w:afterAutospacing="1" w:line="240" w:lineRule="auto"/>
    </w:pPr>
    <w:rPr>
      <w:rFonts w:ascii="Calibri" w:hAnsi="Calibri" w:cs="Calibri"/>
      <w:lang w:eastAsia="fr-FR"/>
    </w:rPr>
  </w:style>
  <w:style w:type="paragraph" w:customStyle="1" w:styleId="linktosite">
    <w:name w:val="linktosite"/>
    <w:basedOn w:val="Normal"/>
    <w:uiPriority w:val="99"/>
    <w:semiHidden/>
    <w:rsid w:val="00153B32"/>
    <w:pPr>
      <w:spacing w:before="100" w:beforeAutospacing="1" w:after="450" w:line="240" w:lineRule="auto"/>
    </w:pPr>
    <w:rPr>
      <w:rFonts w:ascii="Calibri" w:hAnsi="Calibri" w:cs="Calibri"/>
      <w:sz w:val="18"/>
      <w:szCs w:val="18"/>
      <w:lang w:eastAsia="fr-FR"/>
    </w:rPr>
  </w:style>
  <w:style w:type="character" w:styleId="Mentionnonrsolue">
    <w:name w:val="Unresolved Mention"/>
    <w:basedOn w:val="Policepardfaut"/>
    <w:uiPriority w:val="99"/>
    <w:semiHidden/>
    <w:unhideWhenUsed/>
    <w:rsid w:val="004B6AC9"/>
    <w:rPr>
      <w:color w:val="605E5C"/>
      <w:shd w:val="clear" w:color="auto" w:fill="E1DFDD"/>
    </w:rPr>
  </w:style>
  <w:style w:type="character" w:customStyle="1" w:styleId="lienfinalarticle">
    <w:name w:val="lienfinalarticle"/>
    <w:basedOn w:val="Policepardfaut"/>
    <w:rsid w:val="00535B43"/>
  </w:style>
  <w:style w:type="character" w:styleId="lev">
    <w:name w:val="Strong"/>
    <w:basedOn w:val="Policepardfaut"/>
    <w:uiPriority w:val="22"/>
    <w:qFormat/>
    <w:rsid w:val="00A40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396">
      <w:bodyDiv w:val="1"/>
      <w:marLeft w:val="0"/>
      <w:marRight w:val="0"/>
      <w:marTop w:val="0"/>
      <w:marBottom w:val="0"/>
      <w:divBdr>
        <w:top w:val="none" w:sz="0" w:space="0" w:color="auto"/>
        <w:left w:val="none" w:sz="0" w:space="0" w:color="auto"/>
        <w:bottom w:val="none" w:sz="0" w:space="0" w:color="auto"/>
        <w:right w:val="none" w:sz="0" w:space="0" w:color="auto"/>
      </w:divBdr>
    </w:div>
    <w:div w:id="99766157">
      <w:bodyDiv w:val="1"/>
      <w:marLeft w:val="0"/>
      <w:marRight w:val="0"/>
      <w:marTop w:val="0"/>
      <w:marBottom w:val="0"/>
      <w:divBdr>
        <w:top w:val="none" w:sz="0" w:space="0" w:color="auto"/>
        <w:left w:val="none" w:sz="0" w:space="0" w:color="auto"/>
        <w:bottom w:val="none" w:sz="0" w:space="0" w:color="auto"/>
        <w:right w:val="none" w:sz="0" w:space="0" w:color="auto"/>
      </w:divBdr>
      <w:divsChild>
        <w:div w:id="1416825784">
          <w:marLeft w:val="0"/>
          <w:marRight w:val="0"/>
          <w:marTop w:val="0"/>
          <w:marBottom w:val="0"/>
          <w:divBdr>
            <w:top w:val="none" w:sz="0" w:space="0" w:color="auto"/>
            <w:left w:val="none" w:sz="0" w:space="0" w:color="auto"/>
            <w:bottom w:val="none" w:sz="0" w:space="0" w:color="auto"/>
            <w:right w:val="none" w:sz="0" w:space="0" w:color="auto"/>
          </w:divBdr>
          <w:divsChild>
            <w:div w:id="857356641">
              <w:marLeft w:val="0"/>
              <w:marRight w:val="0"/>
              <w:marTop w:val="0"/>
              <w:marBottom w:val="0"/>
              <w:divBdr>
                <w:top w:val="none" w:sz="0" w:space="0" w:color="auto"/>
                <w:left w:val="none" w:sz="0" w:space="0" w:color="auto"/>
                <w:bottom w:val="none" w:sz="0" w:space="0" w:color="auto"/>
                <w:right w:val="none" w:sz="0" w:space="0" w:color="auto"/>
              </w:divBdr>
              <w:divsChild>
                <w:div w:id="99029848">
                  <w:marLeft w:val="0"/>
                  <w:marRight w:val="0"/>
                  <w:marTop w:val="0"/>
                  <w:marBottom w:val="0"/>
                  <w:divBdr>
                    <w:top w:val="none" w:sz="0" w:space="0" w:color="auto"/>
                    <w:left w:val="none" w:sz="0" w:space="0" w:color="auto"/>
                    <w:bottom w:val="none" w:sz="0" w:space="0" w:color="auto"/>
                    <w:right w:val="none" w:sz="0" w:space="0" w:color="auto"/>
                  </w:divBdr>
                  <w:divsChild>
                    <w:div w:id="16098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9413">
              <w:marLeft w:val="0"/>
              <w:marRight w:val="0"/>
              <w:marTop w:val="0"/>
              <w:marBottom w:val="0"/>
              <w:divBdr>
                <w:top w:val="none" w:sz="0" w:space="0" w:color="auto"/>
                <w:left w:val="none" w:sz="0" w:space="0" w:color="auto"/>
                <w:bottom w:val="none" w:sz="0" w:space="0" w:color="auto"/>
                <w:right w:val="none" w:sz="0" w:space="0" w:color="auto"/>
              </w:divBdr>
            </w:div>
          </w:divsChild>
        </w:div>
        <w:div w:id="530800296">
          <w:marLeft w:val="0"/>
          <w:marRight w:val="0"/>
          <w:marTop w:val="0"/>
          <w:marBottom w:val="0"/>
          <w:divBdr>
            <w:top w:val="none" w:sz="0" w:space="0" w:color="auto"/>
            <w:left w:val="none" w:sz="0" w:space="0" w:color="auto"/>
            <w:bottom w:val="none" w:sz="0" w:space="0" w:color="auto"/>
            <w:right w:val="none" w:sz="0" w:space="0" w:color="auto"/>
          </w:divBdr>
          <w:divsChild>
            <w:div w:id="323172056">
              <w:marLeft w:val="0"/>
              <w:marRight w:val="0"/>
              <w:marTop w:val="0"/>
              <w:marBottom w:val="0"/>
              <w:divBdr>
                <w:top w:val="none" w:sz="0" w:space="0" w:color="auto"/>
                <w:left w:val="none" w:sz="0" w:space="0" w:color="auto"/>
                <w:bottom w:val="none" w:sz="0" w:space="0" w:color="auto"/>
                <w:right w:val="none" w:sz="0" w:space="0" w:color="auto"/>
              </w:divBdr>
              <w:divsChild>
                <w:div w:id="551498326">
                  <w:marLeft w:val="0"/>
                  <w:marRight w:val="0"/>
                  <w:marTop w:val="0"/>
                  <w:marBottom w:val="0"/>
                  <w:divBdr>
                    <w:top w:val="none" w:sz="0" w:space="0" w:color="auto"/>
                    <w:left w:val="none" w:sz="0" w:space="0" w:color="auto"/>
                    <w:bottom w:val="none" w:sz="0" w:space="0" w:color="auto"/>
                    <w:right w:val="none" w:sz="0" w:space="0" w:color="auto"/>
                  </w:divBdr>
                  <w:divsChild>
                    <w:div w:id="1524903109">
                      <w:marLeft w:val="0"/>
                      <w:marRight w:val="0"/>
                      <w:marTop w:val="0"/>
                      <w:marBottom w:val="0"/>
                      <w:divBdr>
                        <w:top w:val="none" w:sz="0" w:space="0" w:color="auto"/>
                        <w:left w:val="none" w:sz="0" w:space="0" w:color="auto"/>
                        <w:bottom w:val="none" w:sz="0" w:space="0" w:color="auto"/>
                        <w:right w:val="none" w:sz="0" w:space="0" w:color="auto"/>
                      </w:divBdr>
                      <w:divsChild>
                        <w:div w:id="7316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68173">
      <w:bodyDiv w:val="1"/>
      <w:marLeft w:val="0"/>
      <w:marRight w:val="0"/>
      <w:marTop w:val="0"/>
      <w:marBottom w:val="0"/>
      <w:divBdr>
        <w:top w:val="none" w:sz="0" w:space="0" w:color="auto"/>
        <w:left w:val="none" w:sz="0" w:space="0" w:color="auto"/>
        <w:bottom w:val="none" w:sz="0" w:space="0" w:color="auto"/>
        <w:right w:val="none" w:sz="0" w:space="0" w:color="auto"/>
      </w:divBdr>
      <w:divsChild>
        <w:div w:id="1373381231">
          <w:marLeft w:val="0"/>
          <w:marRight w:val="0"/>
          <w:marTop w:val="0"/>
          <w:marBottom w:val="0"/>
          <w:divBdr>
            <w:top w:val="none" w:sz="0" w:space="0" w:color="auto"/>
            <w:left w:val="none" w:sz="0" w:space="0" w:color="auto"/>
            <w:bottom w:val="none" w:sz="0" w:space="0" w:color="auto"/>
            <w:right w:val="none" w:sz="0" w:space="0" w:color="auto"/>
          </w:divBdr>
          <w:divsChild>
            <w:div w:id="1549757929">
              <w:marLeft w:val="0"/>
              <w:marRight w:val="0"/>
              <w:marTop w:val="0"/>
              <w:marBottom w:val="0"/>
              <w:divBdr>
                <w:top w:val="none" w:sz="0" w:space="0" w:color="auto"/>
                <w:left w:val="none" w:sz="0" w:space="0" w:color="auto"/>
                <w:bottom w:val="none" w:sz="0" w:space="0" w:color="auto"/>
                <w:right w:val="none" w:sz="0" w:space="0" w:color="auto"/>
              </w:divBdr>
              <w:divsChild>
                <w:div w:id="321665040">
                  <w:marLeft w:val="0"/>
                  <w:marRight w:val="0"/>
                  <w:marTop w:val="0"/>
                  <w:marBottom w:val="0"/>
                  <w:divBdr>
                    <w:top w:val="none" w:sz="0" w:space="0" w:color="auto"/>
                    <w:left w:val="none" w:sz="0" w:space="0" w:color="auto"/>
                    <w:bottom w:val="none" w:sz="0" w:space="0" w:color="auto"/>
                    <w:right w:val="none" w:sz="0" w:space="0" w:color="auto"/>
                  </w:divBdr>
                  <w:divsChild>
                    <w:div w:id="6056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89">
              <w:marLeft w:val="0"/>
              <w:marRight w:val="0"/>
              <w:marTop w:val="0"/>
              <w:marBottom w:val="0"/>
              <w:divBdr>
                <w:top w:val="none" w:sz="0" w:space="0" w:color="auto"/>
                <w:left w:val="none" w:sz="0" w:space="0" w:color="auto"/>
                <w:bottom w:val="none" w:sz="0" w:space="0" w:color="auto"/>
                <w:right w:val="none" w:sz="0" w:space="0" w:color="auto"/>
              </w:divBdr>
            </w:div>
          </w:divsChild>
        </w:div>
        <w:div w:id="1583030595">
          <w:marLeft w:val="0"/>
          <w:marRight w:val="0"/>
          <w:marTop w:val="0"/>
          <w:marBottom w:val="0"/>
          <w:divBdr>
            <w:top w:val="none" w:sz="0" w:space="0" w:color="auto"/>
            <w:left w:val="none" w:sz="0" w:space="0" w:color="auto"/>
            <w:bottom w:val="none" w:sz="0" w:space="0" w:color="auto"/>
            <w:right w:val="none" w:sz="0" w:space="0" w:color="auto"/>
          </w:divBdr>
          <w:divsChild>
            <w:div w:id="799495226">
              <w:marLeft w:val="0"/>
              <w:marRight w:val="0"/>
              <w:marTop w:val="0"/>
              <w:marBottom w:val="0"/>
              <w:divBdr>
                <w:top w:val="none" w:sz="0" w:space="0" w:color="auto"/>
                <w:left w:val="none" w:sz="0" w:space="0" w:color="auto"/>
                <w:bottom w:val="none" w:sz="0" w:space="0" w:color="auto"/>
                <w:right w:val="none" w:sz="0" w:space="0" w:color="auto"/>
              </w:divBdr>
              <w:divsChild>
                <w:div w:id="464741214">
                  <w:marLeft w:val="0"/>
                  <w:marRight w:val="0"/>
                  <w:marTop w:val="0"/>
                  <w:marBottom w:val="0"/>
                  <w:divBdr>
                    <w:top w:val="none" w:sz="0" w:space="0" w:color="auto"/>
                    <w:left w:val="none" w:sz="0" w:space="0" w:color="auto"/>
                    <w:bottom w:val="none" w:sz="0" w:space="0" w:color="auto"/>
                    <w:right w:val="none" w:sz="0" w:space="0" w:color="auto"/>
                  </w:divBdr>
                  <w:divsChild>
                    <w:div w:id="913585353">
                      <w:marLeft w:val="0"/>
                      <w:marRight w:val="0"/>
                      <w:marTop w:val="0"/>
                      <w:marBottom w:val="0"/>
                      <w:divBdr>
                        <w:top w:val="none" w:sz="0" w:space="0" w:color="auto"/>
                        <w:left w:val="none" w:sz="0" w:space="0" w:color="auto"/>
                        <w:bottom w:val="none" w:sz="0" w:space="0" w:color="auto"/>
                        <w:right w:val="none" w:sz="0" w:space="0" w:color="auto"/>
                      </w:divBdr>
                      <w:divsChild>
                        <w:div w:id="1521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4894">
      <w:bodyDiv w:val="1"/>
      <w:marLeft w:val="0"/>
      <w:marRight w:val="0"/>
      <w:marTop w:val="0"/>
      <w:marBottom w:val="0"/>
      <w:divBdr>
        <w:top w:val="none" w:sz="0" w:space="0" w:color="auto"/>
        <w:left w:val="none" w:sz="0" w:space="0" w:color="auto"/>
        <w:bottom w:val="none" w:sz="0" w:space="0" w:color="auto"/>
        <w:right w:val="none" w:sz="0" w:space="0" w:color="auto"/>
      </w:divBdr>
    </w:div>
    <w:div w:id="544369070">
      <w:bodyDiv w:val="1"/>
      <w:marLeft w:val="0"/>
      <w:marRight w:val="0"/>
      <w:marTop w:val="0"/>
      <w:marBottom w:val="0"/>
      <w:divBdr>
        <w:top w:val="none" w:sz="0" w:space="0" w:color="auto"/>
        <w:left w:val="none" w:sz="0" w:space="0" w:color="auto"/>
        <w:bottom w:val="none" w:sz="0" w:space="0" w:color="auto"/>
        <w:right w:val="none" w:sz="0" w:space="0" w:color="auto"/>
      </w:divBdr>
    </w:div>
    <w:div w:id="567770295">
      <w:bodyDiv w:val="1"/>
      <w:marLeft w:val="0"/>
      <w:marRight w:val="0"/>
      <w:marTop w:val="0"/>
      <w:marBottom w:val="0"/>
      <w:divBdr>
        <w:top w:val="none" w:sz="0" w:space="0" w:color="auto"/>
        <w:left w:val="none" w:sz="0" w:space="0" w:color="auto"/>
        <w:bottom w:val="none" w:sz="0" w:space="0" w:color="auto"/>
        <w:right w:val="none" w:sz="0" w:space="0" w:color="auto"/>
      </w:divBdr>
    </w:div>
    <w:div w:id="580217199">
      <w:bodyDiv w:val="1"/>
      <w:marLeft w:val="0"/>
      <w:marRight w:val="0"/>
      <w:marTop w:val="0"/>
      <w:marBottom w:val="0"/>
      <w:divBdr>
        <w:top w:val="none" w:sz="0" w:space="0" w:color="auto"/>
        <w:left w:val="none" w:sz="0" w:space="0" w:color="auto"/>
        <w:bottom w:val="none" w:sz="0" w:space="0" w:color="auto"/>
        <w:right w:val="none" w:sz="0" w:space="0" w:color="auto"/>
      </w:divBdr>
    </w:div>
    <w:div w:id="673991273">
      <w:bodyDiv w:val="1"/>
      <w:marLeft w:val="0"/>
      <w:marRight w:val="0"/>
      <w:marTop w:val="0"/>
      <w:marBottom w:val="0"/>
      <w:divBdr>
        <w:top w:val="none" w:sz="0" w:space="0" w:color="auto"/>
        <w:left w:val="none" w:sz="0" w:space="0" w:color="auto"/>
        <w:bottom w:val="none" w:sz="0" w:space="0" w:color="auto"/>
        <w:right w:val="none" w:sz="0" w:space="0" w:color="auto"/>
      </w:divBdr>
    </w:div>
    <w:div w:id="844056926">
      <w:bodyDiv w:val="1"/>
      <w:marLeft w:val="0"/>
      <w:marRight w:val="0"/>
      <w:marTop w:val="0"/>
      <w:marBottom w:val="0"/>
      <w:divBdr>
        <w:top w:val="none" w:sz="0" w:space="0" w:color="auto"/>
        <w:left w:val="none" w:sz="0" w:space="0" w:color="auto"/>
        <w:bottom w:val="none" w:sz="0" w:space="0" w:color="auto"/>
        <w:right w:val="none" w:sz="0" w:space="0" w:color="auto"/>
      </w:divBdr>
    </w:div>
    <w:div w:id="879971698">
      <w:bodyDiv w:val="1"/>
      <w:marLeft w:val="0"/>
      <w:marRight w:val="0"/>
      <w:marTop w:val="0"/>
      <w:marBottom w:val="0"/>
      <w:divBdr>
        <w:top w:val="none" w:sz="0" w:space="0" w:color="auto"/>
        <w:left w:val="none" w:sz="0" w:space="0" w:color="auto"/>
        <w:bottom w:val="none" w:sz="0" w:space="0" w:color="auto"/>
        <w:right w:val="none" w:sz="0" w:space="0" w:color="auto"/>
      </w:divBdr>
      <w:divsChild>
        <w:div w:id="88088064">
          <w:marLeft w:val="0"/>
          <w:marRight w:val="0"/>
          <w:marTop w:val="0"/>
          <w:marBottom w:val="150"/>
          <w:divBdr>
            <w:top w:val="none" w:sz="0" w:space="0" w:color="auto"/>
            <w:left w:val="none" w:sz="0" w:space="0" w:color="auto"/>
            <w:bottom w:val="none" w:sz="0" w:space="0" w:color="auto"/>
            <w:right w:val="none" w:sz="0" w:space="0" w:color="auto"/>
          </w:divBdr>
        </w:div>
        <w:div w:id="1816408759">
          <w:marLeft w:val="0"/>
          <w:marRight w:val="0"/>
          <w:marTop w:val="0"/>
          <w:marBottom w:val="0"/>
          <w:divBdr>
            <w:top w:val="none" w:sz="0" w:space="0" w:color="auto"/>
            <w:left w:val="none" w:sz="0" w:space="0" w:color="auto"/>
            <w:bottom w:val="none" w:sz="0" w:space="0" w:color="auto"/>
            <w:right w:val="none" w:sz="0" w:space="0" w:color="auto"/>
          </w:divBdr>
        </w:div>
      </w:divsChild>
    </w:div>
    <w:div w:id="986012679">
      <w:bodyDiv w:val="1"/>
      <w:marLeft w:val="0"/>
      <w:marRight w:val="0"/>
      <w:marTop w:val="0"/>
      <w:marBottom w:val="0"/>
      <w:divBdr>
        <w:top w:val="none" w:sz="0" w:space="0" w:color="auto"/>
        <w:left w:val="none" w:sz="0" w:space="0" w:color="auto"/>
        <w:bottom w:val="none" w:sz="0" w:space="0" w:color="auto"/>
        <w:right w:val="none" w:sz="0" w:space="0" w:color="auto"/>
      </w:divBdr>
    </w:div>
    <w:div w:id="1026953296">
      <w:bodyDiv w:val="1"/>
      <w:marLeft w:val="0"/>
      <w:marRight w:val="0"/>
      <w:marTop w:val="0"/>
      <w:marBottom w:val="0"/>
      <w:divBdr>
        <w:top w:val="none" w:sz="0" w:space="0" w:color="auto"/>
        <w:left w:val="none" w:sz="0" w:space="0" w:color="auto"/>
        <w:bottom w:val="none" w:sz="0" w:space="0" w:color="auto"/>
        <w:right w:val="none" w:sz="0" w:space="0" w:color="auto"/>
      </w:divBdr>
      <w:divsChild>
        <w:div w:id="662123434">
          <w:marLeft w:val="0"/>
          <w:marRight w:val="0"/>
          <w:marTop w:val="0"/>
          <w:marBottom w:val="150"/>
          <w:divBdr>
            <w:top w:val="none" w:sz="0" w:space="0" w:color="auto"/>
            <w:left w:val="none" w:sz="0" w:space="0" w:color="auto"/>
            <w:bottom w:val="none" w:sz="0" w:space="0" w:color="auto"/>
            <w:right w:val="none" w:sz="0" w:space="0" w:color="auto"/>
          </w:divBdr>
        </w:div>
        <w:div w:id="430782116">
          <w:marLeft w:val="0"/>
          <w:marRight w:val="0"/>
          <w:marTop w:val="0"/>
          <w:marBottom w:val="0"/>
          <w:divBdr>
            <w:top w:val="none" w:sz="0" w:space="0" w:color="auto"/>
            <w:left w:val="none" w:sz="0" w:space="0" w:color="auto"/>
            <w:bottom w:val="none" w:sz="0" w:space="0" w:color="auto"/>
            <w:right w:val="none" w:sz="0" w:space="0" w:color="auto"/>
          </w:divBdr>
        </w:div>
      </w:divsChild>
    </w:div>
    <w:div w:id="1078404434">
      <w:bodyDiv w:val="1"/>
      <w:marLeft w:val="0"/>
      <w:marRight w:val="0"/>
      <w:marTop w:val="0"/>
      <w:marBottom w:val="0"/>
      <w:divBdr>
        <w:top w:val="none" w:sz="0" w:space="0" w:color="auto"/>
        <w:left w:val="none" w:sz="0" w:space="0" w:color="auto"/>
        <w:bottom w:val="none" w:sz="0" w:space="0" w:color="auto"/>
        <w:right w:val="none" w:sz="0" w:space="0" w:color="auto"/>
      </w:divBdr>
    </w:div>
    <w:div w:id="1119181042">
      <w:bodyDiv w:val="1"/>
      <w:marLeft w:val="0"/>
      <w:marRight w:val="0"/>
      <w:marTop w:val="0"/>
      <w:marBottom w:val="0"/>
      <w:divBdr>
        <w:top w:val="none" w:sz="0" w:space="0" w:color="auto"/>
        <w:left w:val="none" w:sz="0" w:space="0" w:color="auto"/>
        <w:bottom w:val="none" w:sz="0" w:space="0" w:color="auto"/>
        <w:right w:val="none" w:sz="0" w:space="0" w:color="auto"/>
      </w:divBdr>
    </w:div>
    <w:div w:id="1230262685">
      <w:bodyDiv w:val="1"/>
      <w:marLeft w:val="0"/>
      <w:marRight w:val="0"/>
      <w:marTop w:val="0"/>
      <w:marBottom w:val="0"/>
      <w:divBdr>
        <w:top w:val="none" w:sz="0" w:space="0" w:color="auto"/>
        <w:left w:val="none" w:sz="0" w:space="0" w:color="auto"/>
        <w:bottom w:val="none" w:sz="0" w:space="0" w:color="auto"/>
        <w:right w:val="none" w:sz="0" w:space="0" w:color="auto"/>
      </w:divBdr>
    </w:div>
    <w:div w:id="1234658841">
      <w:bodyDiv w:val="1"/>
      <w:marLeft w:val="0"/>
      <w:marRight w:val="0"/>
      <w:marTop w:val="0"/>
      <w:marBottom w:val="0"/>
      <w:divBdr>
        <w:top w:val="none" w:sz="0" w:space="0" w:color="auto"/>
        <w:left w:val="none" w:sz="0" w:space="0" w:color="auto"/>
        <w:bottom w:val="none" w:sz="0" w:space="0" w:color="auto"/>
        <w:right w:val="none" w:sz="0" w:space="0" w:color="auto"/>
      </w:divBdr>
      <w:divsChild>
        <w:div w:id="673261784">
          <w:marLeft w:val="0"/>
          <w:marRight w:val="0"/>
          <w:marTop w:val="0"/>
          <w:marBottom w:val="150"/>
          <w:divBdr>
            <w:top w:val="none" w:sz="0" w:space="0" w:color="auto"/>
            <w:left w:val="none" w:sz="0" w:space="0" w:color="auto"/>
            <w:bottom w:val="none" w:sz="0" w:space="0" w:color="auto"/>
            <w:right w:val="none" w:sz="0" w:space="0" w:color="auto"/>
          </w:divBdr>
        </w:div>
        <w:div w:id="110052362">
          <w:marLeft w:val="0"/>
          <w:marRight w:val="0"/>
          <w:marTop w:val="0"/>
          <w:marBottom w:val="0"/>
          <w:divBdr>
            <w:top w:val="none" w:sz="0" w:space="0" w:color="auto"/>
            <w:left w:val="none" w:sz="0" w:space="0" w:color="auto"/>
            <w:bottom w:val="none" w:sz="0" w:space="0" w:color="auto"/>
            <w:right w:val="none" w:sz="0" w:space="0" w:color="auto"/>
          </w:divBdr>
        </w:div>
      </w:divsChild>
    </w:div>
    <w:div w:id="1345748233">
      <w:bodyDiv w:val="1"/>
      <w:marLeft w:val="0"/>
      <w:marRight w:val="0"/>
      <w:marTop w:val="0"/>
      <w:marBottom w:val="0"/>
      <w:divBdr>
        <w:top w:val="none" w:sz="0" w:space="0" w:color="auto"/>
        <w:left w:val="none" w:sz="0" w:space="0" w:color="auto"/>
        <w:bottom w:val="none" w:sz="0" w:space="0" w:color="auto"/>
        <w:right w:val="none" w:sz="0" w:space="0" w:color="auto"/>
      </w:divBdr>
    </w:div>
    <w:div w:id="1372609089">
      <w:bodyDiv w:val="1"/>
      <w:marLeft w:val="0"/>
      <w:marRight w:val="0"/>
      <w:marTop w:val="0"/>
      <w:marBottom w:val="0"/>
      <w:divBdr>
        <w:top w:val="none" w:sz="0" w:space="0" w:color="auto"/>
        <w:left w:val="none" w:sz="0" w:space="0" w:color="auto"/>
        <w:bottom w:val="none" w:sz="0" w:space="0" w:color="auto"/>
        <w:right w:val="none" w:sz="0" w:space="0" w:color="auto"/>
      </w:divBdr>
    </w:div>
    <w:div w:id="1397556381">
      <w:bodyDiv w:val="1"/>
      <w:marLeft w:val="0"/>
      <w:marRight w:val="0"/>
      <w:marTop w:val="0"/>
      <w:marBottom w:val="0"/>
      <w:divBdr>
        <w:top w:val="none" w:sz="0" w:space="0" w:color="auto"/>
        <w:left w:val="none" w:sz="0" w:space="0" w:color="auto"/>
        <w:bottom w:val="none" w:sz="0" w:space="0" w:color="auto"/>
        <w:right w:val="none" w:sz="0" w:space="0" w:color="auto"/>
      </w:divBdr>
    </w:div>
    <w:div w:id="1472671351">
      <w:bodyDiv w:val="1"/>
      <w:marLeft w:val="0"/>
      <w:marRight w:val="0"/>
      <w:marTop w:val="0"/>
      <w:marBottom w:val="0"/>
      <w:divBdr>
        <w:top w:val="none" w:sz="0" w:space="0" w:color="auto"/>
        <w:left w:val="none" w:sz="0" w:space="0" w:color="auto"/>
        <w:bottom w:val="none" w:sz="0" w:space="0" w:color="auto"/>
        <w:right w:val="none" w:sz="0" w:space="0" w:color="auto"/>
      </w:divBdr>
    </w:div>
    <w:div w:id="1494763578">
      <w:bodyDiv w:val="1"/>
      <w:marLeft w:val="0"/>
      <w:marRight w:val="0"/>
      <w:marTop w:val="0"/>
      <w:marBottom w:val="0"/>
      <w:divBdr>
        <w:top w:val="none" w:sz="0" w:space="0" w:color="auto"/>
        <w:left w:val="none" w:sz="0" w:space="0" w:color="auto"/>
        <w:bottom w:val="none" w:sz="0" w:space="0" w:color="auto"/>
        <w:right w:val="none" w:sz="0" w:space="0" w:color="auto"/>
      </w:divBdr>
    </w:div>
    <w:div w:id="1508515983">
      <w:bodyDiv w:val="1"/>
      <w:marLeft w:val="0"/>
      <w:marRight w:val="0"/>
      <w:marTop w:val="0"/>
      <w:marBottom w:val="0"/>
      <w:divBdr>
        <w:top w:val="none" w:sz="0" w:space="0" w:color="auto"/>
        <w:left w:val="none" w:sz="0" w:space="0" w:color="auto"/>
        <w:bottom w:val="none" w:sz="0" w:space="0" w:color="auto"/>
        <w:right w:val="none" w:sz="0" w:space="0" w:color="auto"/>
      </w:divBdr>
      <w:divsChild>
        <w:div w:id="1280187379">
          <w:marLeft w:val="0"/>
          <w:marRight w:val="0"/>
          <w:marTop w:val="0"/>
          <w:marBottom w:val="150"/>
          <w:divBdr>
            <w:top w:val="none" w:sz="0" w:space="0" w:color="auto"/>
            <w:left w:val="none" w:sz="0" w:space="0" w:color="auto"/>
            <w:bottom w:val="none" w:sz="0" w:space="0" w:color="auto"/>
            <w:right w:val="none" w:sz="0" w:space="0" w:color="auto"/>
          </w:divBdr>
        </w:div>
        <w:div w:id="1448700424">
          <w:marLeft w:val="0"/>
          <w:marRight w:val="0"/>
          <w:marTop w:val="0"/>
          <w:marBottom w:val="0"/>
          <w:divBdr>
            <w:top w:val="none" w:sz="0" w:space="0" w:color="auto"/>
            <w:left w:val="none" w:sz="0" w:space="0" w:color="auto"/>
            <w:bottom w:val="none" w:sz="0" w:space="0" w:color="auto"/>
            <w:right w:val="none" w:sz="0" w:space="0" w:color="auto"/>
          </w:divBdr>
        </w:div>
      </w:divsChild>
    </w:div>
    <w:div w:id="1560897202">
      <w:bodyDiv w:val="1"/>
      <w:marLeft w:val="0"/>
      <w:marRight w:val="0"/>
      <w:marTop w:val="0"/>
      <w:marBottom w:val="0"/>
      <w:divBdr>
        <w:top w:val="none" w:sz="0" w:space="0" w:color="auto"/>
        <w:left w:val="none" w:sz="0" w:space="0" w:color="auto"/>
        <w:bottom w:val="none" w:sz="0" w:space="0" w:color="auto"/>
        <w:right w:val="none" w:sz="0" w:space="0" w:color="auto"/>
      </w:divBdr>
    </w:div>
    <w:div w:id="1570840942">
      <w:bodyDiv w:val="1"/>
      <w:marLeft w:val="0"/>
      <w:marRight w:val="0"/>
      <w:marTop w:val="0"/>
      <w:marBottom w:val="0"/>
      <w:divBdr>
        <w:top w:val="none" w:sz="0" w:space="0" w:color="auto"/>
        <w:left w:val="none" w:sz="0" w:space="0" w:color="auto"/>
        <w:bottom w:val="none" w:sz="0" w:space="0" w:color="auto"/>
        <w:right w:val="none" w:sz="0" w:space="0" w:color="auto"/>
      </w:divBdr>
    </w:div>
    <w:div w:id="1629584784">
      <w:bodyDiv w:val="1"/>
      <w:marLeft w:val="0"/>
      <w:marRight w:val="0"/>
      <w:marTop w:val="0"/>
      <w:marBottom w:val="0"/>
      <w:divBdr>
        <w:top w:val="none" w:sz="0" w:space="0" w:color="auto"/>
        <w:left w:val="none" w:sz="0" w:space="0" w:color="auto"/>
        <w:bottom w:val="none" w:sz="0" w:space="0" w:color="auto"/>
        <w:right w:val="none" w:sz="0" w:space="0" w:color="auto"/>
      </w:divBdr>
    </w:div>
    <w:div w:id="1702248167">
      <w:bodyDiv w:val="1"/>
      <w:marLeft w:val="0"/>
      <w:marRight w:val="0"/>
      <w:marTop w:val="0"/>
      <w:marBottom w:val="0"/>
      <w:divBdr>
        <w:top w:val="none" w:sz="0" w:space="0" w:color="auto"/>
        <w:left w:val="none" w:sz="0" w:space="0" w:color="auto"/>
        <w:bottom w:val="none" w:sz="0" w:space="0" w:color="auto"/>
        <w:right w:val="none" w:sz="0" w:space="0" w:color="auto"/>
      </w:divBdr>
    </w:div>
    <w:div w:id="1744523080">
      <w:bodyDiv w:val="1"/>
      <w:marLeft w:val="0"/>
      <w:marRight w:val="0"/>
      <w:marTop w:val="0"/>
      <w:marBottom w:val="0"/>
      <w:divBdr>
        <w:top w:val="none" w:sz="0" w:space="0" w:color="auto"/>
        <w:left w:val="none" w:sz="0" w:space="0" w:color="auto"/>
        <w:bottom w:val="none" w:sz="0" w:space="0" w:color="auto"/>
        <w:right w:val="none" w:sz="0" w:space="0" w:color="auto"/>
      </w:divBdr>
      <w:divsChild>
        <w:div w:id="1450389201">
          <w:marLeft w:val="0"/>
          <w:marRight w:val="0"/>
          <w:marTop w:val="0"/>
          <w:marBottom w:val="150"/>
          <w:divBdr>
            <w:top w:val="none" w:sz="0" w:space="0" w:color="auto"/>
            <w:left w:val="none" w:sz="0" w:space="0" w:color="auto"/>
            <w:bottom w:val="none" w:sz="0" w:space="0" w:color="auto"/>
            <w:right w:val="none" w:sz="0" w:space="0" w:color="auto"/>
          </w:divBdr>
        </w:div>
        <w:div w:id="615910003">
          <w:marLeft w:val="0"/>
          <w:marRight w:val="0"/>
          <w:marTop w:val="0"/>
          <w:marBottom w:val="0"/>
          <w:divBdr>
            <w:top w:val="none" w:sz="0" w:space="0" w:color="auto"/>
            <w:left w:val="none" w:sz="0" w:space="0" w:color="auto"/>
            <w:bottom w:val="none" w:sz="0" w:space="0" w:color="auto"/>
            <w:right w:val="none" w:sz="0" w:space="0" w:color="auto"/>
          </w:divBdr>
        </w:div>
      </w:divsChild>
    </w:div>
    <w:div w:id="2012414127">
      <w:bodyDiv w:val="1"/>
      <w:marLeft w:val="0"/>
      <w:marRight w:val="0"/>
      <w:marTop w:val="0"/>
      <w:marBottom w:val="0"/>
      <w:divBdr>
        <w:top w:val="none" w:sz="0" w:space="0" w:color="auto"/>
        <w:left w:val="none" w:sz="0" w:space="0" w:color="auto"/>
        <w:bottom w:val="none" w:sz="0" w:space="0" w:color="auto"/>
        <w:right w:val="none" w:sz="0" w:space="0" w:color="auto"/>
      </w:divBdr>
      <w:divsChild>
        <w:div w:id="478421392">
          <w:marLeft w:val="0"/>
          <w:marRight w:val="0"/>
          <w:marTop w:val="0"/>
          <w:marBottom w:val="150"/>
          <w:divBdr>
            <w:top w:val="none" w:sz="0" w:space="0" w:color="auto"/>
            <w:left w:val="none" w:sz="0" w:space="0" w:color="auto"/>
            <w:bottom w:val="none" w:sz="0" w:space="0" w:color="auto"/>
            <w:right w:val="none" w:sz="0" w:space="0" w:color="auto"/>
          </w:divBdr>
        </w:div>
        <w:div w:id="15541380">
          <w:marLeft w:val="0"/>
          <w:marRight w:val="0"/>
          <w:marTop w:val="0"/>
          <w:marBottom w:val="0"/>
          <w:divBdr>
            <w:top w:val="none" w:sz="0" w:space="0" w:color="auto"/>
            <w:left w:val="none" w:sz="0" w:space="0" w:color="auto"/>
            <w:bottom w:val="none" w:sz="0" w:space="0" w:color="auto"/>
            <w:right w:val="none" w:sz="0" w:space="0" w:color="auto"/>
          </w:divBdr>
        </w:div>
      </w:divsChild>
    </w:div>
    <w:div w:id="2099205313">
      <w:bodyDiv w:val="1"/>
      <w:marLeft w:val="0"/>
      <w:marRight w:val="0"/>
      <w:marTop w:val="0"/>
      <w:marBottom w:val="0"/>
      <w:divBdr>
        <w:top w:val="none" w:sz="0" w:space="0" w:color="auto"/>
        <w:left w:val="none" w:sz="0" w:space="0" w:color="auto"/>
        <w:bottom w:val="none" w:sz="0" w:space="0" w:color="auto"/>
        <w:right w:val="none" w:sz="0" w:space="0" w:color="auto"/>
      </w:divBdr>
    </w:div>
    <w:div w:id="2106799790">
      <w:bodyDiv w:val="1"/>
      <w:marLeft w:val="0"/>
      <w:marRight w:val="0"/>
      <w:marTop w:val="0"/>
      <w:marBottom w:val="0"/>
      <w:divBdr>
        <w:top w:val="none" w:sz="0" w:space="0" w:color="auto"/>
        <w:left w:val="none" w:sz="0" w:space="0" w:color="auto"/>
        <w:bottom w:val="none" w:sz="0" w:space="0" w:color="auto"/>
        <w:right w:val="none" w:sz="0" w:space="0" w:color="auto"/>
      </w:divBdr>
      <w:divsChild>
        <w:div w:id="1135369326">
          <w:marLeft w:val="0"/>
          <w:marRight w:val="0"/>
          <w:marTop w:val="0"/>
          <w:marBottom w:val="150"/>
          <w:divBdr>
            <w:top w:val="none" w:sz="0" w:space="0" w:color="auto"/>
            <w:left w:val="none" w:sz="0" w:space="0" w:color="auto"/>
            <w:bottom w:val="none" w:sz="0" w:space="0" w:color="auto"/>
            <w:right w:val="none" w:sz="0" w:space="0" w:color="auto"/>
          </w:divBdr>
        </w:div>
        <w:div w:id="373967557">
          <w:marLeft w:val="0"/>
          <w:marRight w:val="0"/>
          <w:marTop w:val="0"/>
          <w:marBottom w:val="0"/>
          <w:divBdr>
            <w:top w:val="none" w:sz="0" w:space="0" w:color="auto"/>
            <w:left w:val="none" w:sz="0" w:space="0" w:color="auto"/>
            <w:bottom w:val="none" w:sz="0" w:space="0" w:color="auto"/>
            <w:right w:val="none" w:sz="0" w:space="0" w:color="auto"/>
          </w:divBdr>
        </w:div>
      </w:divsChild>
    </w:div>
    <w:div w:id="21248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fabrique.portail-uimm.fr/jcms/pl1_42303/travail-isole" TargetMode="External"/><Relationship Id="rId26" Type="http://schemas.openxmlformats.org/officeDocument/2006/relationships/hyperlink" Target="https://www.conseil-etat.fr/fr/arianeweb/CE/decision/2021-04-21/440451" TargetMode="External"/><Relationship Id="rId39" Type="http://schemas.openxmlformats.org/officeDocument/2006/relationships/footer" Target="footer1.xml"/><Relationship Id="rId21" Type="http://schemas.openxmlformats.org/officeDocument/2006/relationships/hyperlink" Target="https://www.legifrance.gouv.fr/jorf/id/JORFTEXT000043502105"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jorf/id/JORFTEXT000043523366" TargetMode="External"/><Relationship Id="rId20" Type="http://schemas.openxmlformats.org/officeDocument/2006/relationships/hyperlink" Target="https://www.legifrance.gouv.fr/jorf/id/JORFTEXT000043502099" TargetMode="External"/><Relationship Id="rId29" Type="http://schemas.openxmlformats.org/officeDocument/2006/relationships/image" Target="media/image4.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20397992/" TargetMode="External"/><Relationship Id="rId24" Type="http://schemas.openxmlformats.org/officeDocument/2006/relationships/hyperlink" Target="https://fabrique.portail-uimm.fr/DEMAT@MIANTE" TargetMode="External"/><Relationship Id="rId32" Type="http://schemas.openxmlformats.org/officeDocument/2006/relationships/hyperlink" Target="https://travail-emploi.gouv.fr/IMG/pdf/protocole-national-sante-securite-en-entreprise.pdf" TargetMode="External"/><Relationship Id="rId37" Type="http://schemas.openxmlformats.org/officeDocument/2006/relationships/hyperlink" Target="https://www.legifrance.gouv.fr/jorf/id/JORFTEXT000043575238"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france.gouv.fr/jorf/id/JORFTEXT000043535124" TargetMode="External"/><Relationship Id="rId23" Type="http://schemas.openxmlformats.org/officeDocument/2006/relationships/hyperlink" Target="https://fabrique.portail-uimm.fr/DEMAT@MIANTE" TargetMode="External"/><Relationship Id="rId28" Type="http://schemas.openxmlformats.org/officeDocument/2006/relationships/hyperlink" Target="https://fabrique.portail-uimm.fr/jcms/pl1_548807/covid-19-les-vaccins-moderna-et-janssen-peuvent-etre-commandes-par-les-medecins-du-travail" TargetMode="External"/><Relationship Id="rId36" Type="http://schemas.openxmlformats.org/officeDocument/2006/relationships/hyperlink" Target="https://www.legifrance.gouv.fr/jorf/id/JORFTEXT000043567200" TargetMode="External"/><Relationship Id="rId10" Type="http://schemas.openxmlformats.org/officeDocument/2006/relationships/image" Target="media/image2.jpeg"/><Relationship Id="rId19" Type="http://schemas.openxmlformats.org/officeDocument/2006/relationships/hyperlink" Target="https://www.legifrance.gouv.fr/jorf/id/JORFTEXT000043502093" TargetMode="External"/><Relationship Id="rId31" Type="http://schemas.openxmlformats.org/officeDocument/2006/relationships/hyperlink" Target="https://fabrique.portail-uimm.fr/jcms/pl1_404410/dossier-thematique-covid-19-protocole-national-sanitaire-en-entreprise" TargetMode="External"/><Relationship Id="rId4" Type="http://schemas.openxmlformats.org/officeDocument/2006/relationships/settings" Target="settings.xml"/><Relationship Id="rId9" Type="http://schemas.openxmlformats.org/officeDocument/2006/relationships/hyperlink" Target="http://img.over-blog-kiwi.com/0/56/23/88/201305/ob_902c8445ddcba2effe7e1d38a095262d_marteau-balance-justice.jpg" TargetMode="External"/><Relationship Id="rId14" Type="http://schemas.openxmlformats.org/officeDocument/2006/relationships/hyperlink" Target="https://fabrique.portail-uimm.fr/jcms/pl1_42413/salarie-competent-en-protection-et-prevention-des-risques-professionnels" TargetMode="External"/><Relationship Id="rId22" Type="http://schemas.openxmlformats.org/officeDocument/2006/relationships/hyperlink" Target="https://www.legifrance.gouv.fr/jorf/id/JORFTEXT000043525068" TargetMode="External"/><Relationship Id="rId27" Type="http://schemas.openxmlformats.org/officeDocument/2006/relationships/hyperlink" Target="https://fabrique.portail-uimm.fr/jcms/pl1_546685/covid-19-le-gouvernement-veut-accelerer-la-vaccination-en-entreprise" TargetMode="External"/><Relationship Id="rId30" Type="http://schemas.openxmlformats.org/officeDocument/2006/relationships/hyperlink" Target="https://fabrique.portail-uimm.fr/jcms/pl1_485177/dossier-thematique-covid-19-vaccins-contre-la-covid-19" TargetMode="External"/><Relationship Id="rId35" Type="http://schemas.openxmlformats.org/officeDocument/2006/relationships/hyperlink" Target="https://fabrique.portail-uimm.fr/jcms/pl1_548998/mai-2021-position-de-l-uimm-point-a-date-sur-le-protocole-national-sanitaire-en-entrepris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ourdecassation.fr/jurisprudence_2/chambre_criminelle_578/234_16_46644.html" TargetMode="External"/><Relationship Id="rId17" Type="http://schemas.openxmlformats.org/officeDocument/2006/relationships/hyperlink" Target="https://fabrique.portail-uimm.fr/jcms/pl1_479507/premiers-secours-nouvelles-dispositions-relatives-a-l-organisation-de-la-formation-continue" TargetMode="External"/><Relationship Id="rId25" Type="http://schemas.openxmlformats.org/officeDocument/2006/relationships/hyperlink" Target="https://www.legifrance.gouv.fr/ceta/id/CETATEXT000041949790/" TargetMode="External"/><Relationship Id="rId33" Type="http://schemas.openxmlformats.org/officeDocument/2006/relationships/hyperlink" Target="https://travail-emploi.gouv.fr/IMG/pdf/protocole-national-sante-securite-en-entreprise_18_mai_9_juin.pdf" TargetMode="External"/><Relationship Id="rId38" Type="http://schemas.openxmlformats.org/officeDocument/2006/relationships/hyperlink" Target="https://fabrique.portail-uimm.fr/jcms/pl1_551677/juin-2021-note-uimm-point-a-date-proposition-de-loi-pour-renforcer-la-prevention-en-sante-au-trav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5665-2133-4601-AE66-468511A9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2639</Words>
  <Characters>14518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ADASE</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Aurélia</dc:creator>
  <cp:keywords/>
  <dc:description/>
  <cp:lastModifiedBy>MANTEZ Herveline</cp:lastModifiedBy>
  <cp:revision>3</cp:revision>
  <cp:lastPrinted>2021-06-03T10:15:00Z</cp:lastPrinted>
  <dcterms:created xsi:type="dcterms:W3CDTF">2021-06-03T10:13:00Z</dcterms:created>
  <dcterms:modified xsi:type="dcterms:W3CDTF">2021-06-03T10:15:00Z</dcterms:modified>
</cp:coreProperties>
</file>